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charts/chart12.xml" ContentType="application/vnd.openxmlformats-officedocument.drawingml.chart+xml"/>
  <Override PartName="/word/theme/themeOverride10.xml" ContentType="application/vnd.openxmlformats-officedocument.themeOverride+xml"/>
  <Override PartName="/word/charts/chart13.xml" ContentType="application/vnd.openxmlformats-officedocument.drawingml.chart+xml"/>
  <Override PartName="/word/theme/themeOverride11.xml" ContentType="application/vnd.openxmlformats-officedocument.themeOverride+xml"/>
  <Override PartName="/word/charts/chart14.xml" ContentType="application/vnd.openxmlformats-officedocument.drawingml.chart+xml"/>
  <Override PartName="/word/theme/themeOverride12.xml" ContentType="application/vnd.openxmlformats-officedocument.themeOverride+xml"/>
  <Override PartName="/word/charts/chart15.xml" ContentType="application/vnd.openxmlformats-officedocument.drawingml.chart+xml"/>
  <Override PartName="/word/theme/themeOverride13.xml" ContentType="application/vnd.openxmlformats-officedocument.themeOverride+xml"/>
  <Override PartName="/word/charts/chart16.xml" ContentType="application/vnd.openxmlformats-officedocument.drawingml.chart+xml"/>
  <Override PartName="/word/theme/themeOverride14.xml" ContentType="application/vnd.openxmlformats-officedocument.themeOverride+xml"/>
  <Override PartName="/word/charts/chart17.xml" ContentType="application/vnd.openxmlformats-officedocument.drawingml.chart+xml"/>
  <Override PartName="/word/theme/themeOverride15.xml" ContentType="application/vnd.openxmlformats-officedocument.themeOverride+xml"/>
  <Override PartName="/word/charts/chart18.xml" ContentType="application/vnd.openxmlformats-officedocument.drawingml.chart+xml"/>
  <Override PartName="/word/theme/themeOverride16.xml" ContentType="application/vnd.openxmlformats-officedocument.themeOverride+xml"/>
  <Override PartName="/word/charts/chart19.xml" ContentType="application/vnd.openxmlformats-officedocument.drawingml.chart+xml"/>
  <Override PartName="/word/theme/themeOverride17.xml" ContentType="application/vnd.openxmlformats-officedocument.themeOverride+xml"/>
  <Override PartName="/word/charts/chart20.xml" ContentType="application/vnd.openxmlformats-officedocument.drawingml.chart+xml"/>
  <Override PartName="/word/theme/themeOverride18.xml" ContentType="application/vnd.openxmlformats-officedocument.themeOverride+xml"/>
  <Override PartName="/word/charts/chart21.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theme/themeOverride20.xml" ContentType="application/vnd.openxmlformats-officedocument.themeOverride+xml"/>
  <Override PartName="/word/charts/chart23.xml" ContentType="application/vnd.openxmlformats-officedocument.drawingml.chart+xml"/>
  <Override PartName="/word/theme/themeOverride21.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DEA18" w14:textId="2C187381" w:rsidR="006A3500" w:rsidRPr="005E671B" w:rsidRDefault="005E671B" w:rsidP="00A548FE">
      <w:pPr>
        <w:pStyle w:val="BodyText"/>
        <w:jc w:val="right"/>
        <w:rPr>
          <w:rFonts w:ascii="Gill Sans MT" w:hAnsi="Gill Sans MT"/>
          <w:b/>
        </w:rPr>
      </w:pPr>
      <w:bookmarkStart w:id="0" w:name="_GoBack"/>
      <w:bookmarkEnd w:id="0"/>
      <w:r w:rsidRPr="005E671B">
        <w:rPr>
          <w:rFonts w:ascii="Gill Sans MT" w:hAnsi="Gill Sans MT"/>
          <w:b/>
        </w:rPr>
        <w:t>PRIJEDLOG</w:t>
      </w:r>
    </w:p>
    <w:p w14:paraId="685A4BF2" w14:textId="77777777" w:rsidR="007D2803" w:rsidRPr="009C1068" w:rsidRDefault="007D2803" w:rsidP="00F2602A">
      <w:pPr>
        <w:pStyle w:val="BodyText"/>
        <w:rPr>
          <w:rFonts w:ascii="Gill Sans MT" w:hAnsi="Gill Sans MT"/>
        </w:rPr>
      </w:pPr>
    </w:p>
    <w:p w14:paraId="6B2069B7" w14:textId="77777777" w:rsidR="007D2803" w:rsidRPr="009C1068" w:rsidRDefault="007D2803" w:rsidP="00F2602A">
      <w:pPr>
        <w:pStyle w:val="BodyText"/>
        <w:rPr>
          <w:rFonts w:ascii="Gill Sans MT" w:hAnsi="Gill Sans MT"/>
        </w:rPr>
      </w:pPr>
    </w:p>
    <w:p w14:paraId="55847369" w14:textId="77777777" w:rsidR="007D2803" w:rsidRPr="009C1068" w:rsidRDefault="007D2803" w:rsidP="00F2602A">
      <w:pPr>
        <w:pStyle w:val="BodyText"/>
        <w:rPr>
          <w:rFonts w:ascii="Gill Sans MT" w:hAnsi="Gill Sans MT"/>
        </w:rPr>
      </w:pPr>
    </w:p>
    <w:p w14:paraId="554C6C91" w14:textId="77777777" w:rsidR="006A3500" w:rsidRPr="009C1068" w:rsidRDefault="006A3500" w:rsidP="00F2602A">
      <w:pPr>
        <w:pStyle w:val="BodyText"/>
        <w:rPr>
          <w:rFonts w:ascii="Gill Sans MT" w:hAnsi="Gill Sans MT"/>
        </w:rPr>
      </w:pPr>
    </w:p>
    <w:p w14:paraId="6FEDE651" w14:textId="77777777" w:rsidR="008B7878" w:rsidRPr="009C1068" w:rsidRDefault="008B7878" w:rsidP="00F2602A">
      <w:pPr>
        <w:rPr>
          <w:rFonts w:ascii="Gill Sans MT" w:hAnsi="Gill Sans MT"/>
        </w:rPr>
      </w:pPr>
    </w:p>
    <w:p w14:paraId="14A9A3FE" w14:textId="77777777" w:rsidR="008B7878" w:rsidRPr="009C1068" w:rsidRDefault="008B7878" w:rsidP="00F2602A">
      <w:pPr>
        <w:rPr>
          <w:rFonts w:ascii="Gill Sans MT" w:hAnsi="Gill Sans MT"/>
        </w:rPr>
      </w:pPr>
    </w:p>
    <w:p w14:paraId="4B0516C6" w14:textId="77777777" w:rsidR="001F6F2F" w:rsidRPr="009C1068" w:rsidRDefault="001F6F2F" w:rsidP="00A548FE">
      <w:pPr>
        <w:jc w:val="center"/>
        <w:rPr>
          <w:rFonts w:ascii="Gill Sans MT" w:hAnsi="Gill Sans MT"/>
        </w:rPr>
      </w:pPr>
    </w:p>
    <w:p w14:paraId="1D47790E" w14:textId="2F49CD47" w:rsidR="001F6F2F" w:rsidRPr="009C1068" w:rsidRDefault="009351E5" w:rsidP="00A548FE">
      <w:pPr>
        <w:jc w:val="center"/>
        <w:rPr>
          <w:rFonts w:ascii="Gill Sans MT" w:hAnsi="Gill Sans MT"/>
        </w:rPr>
      </w:pPr>
      <w:r w:rsidRPr="009C1068">
        <w:rPr>
          <w:rFonts w:ascii="Gill Sans MT" w:hAnsi="Gill Sans MT"/>
          <w:noProof/>
          <w:lang w:val="en-GB" w:eastAsia="en-GB"/>
        </w:rPr>
        <w:drawing>
          <wp:inline distT="0" distB="0" distL="0" distR="0" wp14:anchorId="3D54E39A" wp14:editId="547722AC">
            <wp:extent cx="2133600" cy="304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b_sing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1860" cy="3059800"/>
                    </a:xfrm>
                    <a:prstGeom prst="rect">
                      <a:avLst/>
                    </a:prstGeom>
                  </pic:spPr>
                </pic:pic>
              </a:graphicData>
            </a:graphic>
          </wp:inline>
        </w:drawing>
      </w:r>
    </w:p>
    <w:p w14:paraId="59FBE0BB" w14:textId="4F68708D" w:rsidR="001F6F2F" w:rsidRPr="009C1068" w:rsidRDefault="001F6F2F" w:rsidP="00A548FE">
      <w:pPr>
        <w:jc w:val="center"/>
        <w:rPr>
          <w:rFonts w:ascii="Gill Sans MT" w:hAnsi="Gill Sans MT"/>
        </w:rPr>
      </w:pPr>
    </w:p>
    <w:p w14:paraId="2EE94D30" w14:textId="77777777" w:rsidR="001F6F2F" w:rsidRPr="009C1068" w:rsidRDefault="001F6F2F" w:rsidP="00A548FE">
      <w:pPr>
        <w:jc w:val="center"/>
        <w:rPr>
          <w:rFonts w:ascii="Gill Sans MT" w:hAnsi="Gill Sans MT"/>
        </w:rPr>
      </w:pPr>
    </w:p>
    <w:p w14:paraId="4742E974" w14:textId="77777777" w:rsidR="001F6F2F" w:rsidRPr="009C1068" w:rsidRDefault="001F6F2F" w:rsidP="00A548FE">
      <w:pPr>
        <w:jc w:val="center"/>
        <w:rPr>
          <w:rFonts w:ascii="Gill Sans MT" w:hAnsi="Gill Sans MT"/>
        </w:rPr>
      </w:pPr>
    </w:p>
    <w:p w14:paraId="6D02D7C3" w14:textId="45106F63" w:rsidR="006A3500" w:rsidRPr="009C1068" w:rsidRDefault="002F06F6" w:rsidP="00A548FE">
      <w:pPr>
        <w:jc w:val="center"/>
        <w:rPr>
          <w:rFonts w:ascii="Gill Sans MT" w:hAnsi="Gill Sans MT"/>
        </w:rPr>
      </w:pPr>
      <w:r w:rsidRPr="009C1068">
        <w:rPr>
          <w:rFonts w:ascii="Gill Sans MT" w:hAnsi="Gill Sans MT"/>
        </w:rPr>
        <w:t>GENDER AKCIONI</w:t>
      </w:r>
      <w:r w:rsidRPr="009C1068">
        <w:rPr>
          <w:rFonts w:ascii="Gill Sans MT" w:hAnsi="Gill Sans MT"/>
          <w:spacing w:val="-11"/>
        </w:rPr>
        <w:t xml:space="preserve"> </w:t>
      </w:r>
      <w:r w:rsidRPr="009C1068">
        <w:rPr>
          <w:rFonts w:ascii="Gill Sans MT" w:hAnsi="Gill Sans MT"/>
        </w:rPr>
        <w:t>PLAN OPĆINE</w:t>
      </w:r>
      <w:r w:rsidR="002A07F2" w:rsidRPr="009C1068">
        <w:rPr>
          <w:rFonts w:ascii="Gill Sans MT" w:hAnsi="Gill Sans MT"/>
        </w:rPr>
        <w:t xml:space="preserve"> </w:t>
      </w:r>
      <w:r w:rsidR="009351E5" w:rsidRPr="009C1068">
        <w:rPr>
          <w:rFonts w:ascii="Gill Sans MT" w:hAnsi="Gill Sans MT"/>
        </w:rPr>
        <w:t>KLADANJ</w:t>
      </w:r>
    </w:p>
    <w:p w14:paraId="211C3EC4" w14:textId="37437BDF" w:rsidR="006A3500" w:rsidRPr="009C1068" w:rsidRDefault="009351E5" w:rsidP="00A548FE">
      <w:pPr>
        <w:jc w:val="center"/>
        <w:rPr>
          <w:rFonts w:ascii="Gill Sans MT" w:hAnsi="Gill Sans MT"/>
        </w:rPr>
      </w:pPr>
      <w:r w:rsidRPr="009C1068">
        <w:rPr>
          <w:rFonts w:ascii="Gill Sans MT" w:hAnsi="Gill Sans MT"/>
        </w:rPr>
        <w:t>ZA PERIOD OD 2024. DO 202</w:t>
      </w:r>
      <w:r w:rsidR="00226707" w:rsidRPr="009C1068">
        <w:rPr>
          <w:rFonts w:ascii="Gill Sans MT" w:hAnsi="Gill Sans MT"/>
        </w:rPr>
        <w:t>7</w:t>
      </w:r>
      <w:r w:rsidRPr="009C1068">
        <w:rPr>
          <w:rFonts w:ascii="Gill Sans MT" w:hAnsi="Gill Sans MT"/>
        </w:rPr>
        <w:t>. GODINE</w:t>
      </w:r>
    </w:p>
    <w:p w14:paraId="53A0A078" w14:textId="77777777" w:rsidR="006A3500" w:rsidRPr="009C1068" w:rsidRDefault="006A3500" w:rsidP="00A548FE">
      <w:pPr>
        <w:pStyle w:val="BodyText"/>
        <w:jc w:val="center"/>
        <w:rPr>
          <w:rFonts w:ascii="Gill Sans MT" w:hAnsi="Gill Sans MT"/>
        </w:rPr>
      </w:pPr>
    </w:p>
    <w:p w14:paraId="54390F6F" w14:textId="77777777" w:rsidR="006A3500" w:rsidRPr="009C1068" w:rsidRDefault="006A3500" w:rsidP="00A548FE">
      <w:pPr>
        <w:pStyle w:val="BodyText"/>
        <w:jc w:val="center"/>
        <w:rPr>
          <w:rFonts w:ascii="Gill Sans MT" w:hAnsi="Gill Sans MT"/>
        </w:rPr>
      </w:pPr>
    </w:p>
    <w:p w14:paraId="2C11E81F" w14:textId="77777777" w:rsidR="00240C0D" w:rsidRPr="009C1068" w:rsidRDefault="00240C0D" w:rsidP="00A548FE">
      <w:pPr>
        <w:pStyle w:val="BodyText"/>
        <w:jc w:val="center"/>
        <w:rPr>
          <w:rFonts w:ascii="Gill Sans MT" w:hAnsi="Gill Sans MT"/>
        </w:rPr>
      </w:pPr>
    </w:p>
    <w:p w14:paraId="4602BC16" w14:textId="77777777" w:rsidR="00240C0D" w:rsidRPr="009C1068" w:rsidRDefault="00240C0D" w:rsidP="00A548FE">
      <w:pPr>
        <w:pStyle w:val="BodyText"/>
        <w:jc w:val="center"/>
        <w:rPr>
          <w:rFonts w:ascii="Gill Sans MT" w:hAnsi="Gill Sans MT"/>
        </w:rPr>
      </w:pPr>
    </w:p>
    <w:p w14:paraId="789E656C" w14:textId="77777777" w:rsidR="007D2803" w:rsidRPr="009C1068" w:rsidRDefault="007D2803" w:rsidP="00A548FE">
      <w:pPr>
        <w:pStyle w:val="BodyText"/>
        <w:jc w:val="center"/>
        <w:rPr>
          <w:rFonts w:ascii="Gill Sans MT" w:hAnsi="Gill Sans MT"/>
        </w:rPr>
      </w:pPr>
    </w:p>
    <w:p w14:paraId="6FA5C89B" w14:textId="77777777" w:rsidR="007D2803" w:rsidRPr="009C1068" w:rsidRDefault="007D2803" w:rsidP="00A548FE">
      <w:pPr>
        <w:pStyle w:val="BodyText"/>
        <w:jc w:val="center"/>
        <w:rPr>
          <w:rFonts w:ascii="Gill Sans MT" w:hAnsi="Gill Sans MT"/>
        </w:rPr>
      </w:pPr>
    </w:p>
    <w:p w14:paraId="460DE38F" w14:textId="77777777" w:rsidR="007D2803" w:rsidRPr="009C1068" w:rsidRDefault="007D2803" w:rsidP="00A548FE">
      <w:pPr>
        <w:pStyle w:val="BodyText"/>
        <w:jc w:val="center"/>
        <w:rPr>
          <w:rFonts w:ascii="Gill Sans MT" w:hAnsi="Gill Sans MT"/>
        </w:rPr>
      </w:pPr>
    </w:p>
    <w:p w14:paraId="1DDFCB87" w14:textId="77777777" w:rsidR="00240C0D" w:rsidRPr="009C1068" w:rsidRDefault="00240C0D" w:rsidP="00A548FE">
      <w:pPr>
        <w:pStyle w:val="BodyText"/>
        <w:jc w:val="center"/>
        <w:rPr>
          <w:rFonts w:ascii="Gill Sans MT" w:hAnsi="Gill Sans MT"/>
        </w:rPr>
      </w:pPr>
    </w:p>
    <w:p w14:paraId="2D8FC712" w14:textId="77777777" w:rsidR="00240C0D" w:rsidRPr="009C1068" w:rsidRDefault="00240C0D" w:rsidP="00A548FE">
      <w:pPr>
        <w:pStyle w:val="BodyText"/>
        <w:jc w:val="center"/>
        <w:rPr>
          <w:rFonts w:ascii="Gill Sans MT" w:hAnsi="Gill Sans MT"/>
        </w:rPr>
      </w:pPr>
    </w:p>
    <w:p w14:paraId="7FD4CCE2" w14:textId="77777777" w:rsidR="00240C0D" w:rsidRPr="009C1068" w:rsidRDefault="00240C0D" w:rsidP="00A548FE">
      <w:pPr>
        <w:pStyle w:val="BodyText"/>
        <w:jc w:val="center"/>
        <w:rPr>
          <w:rFonts w:ascii="Gill Sans MT" w:hAnsi="Gill Sans MT"/>
        </w:rPr>
      </w:pPr>
    </w:p>
    <w:p w14:paraId="21C50805" w14:textId="77777777" w:rsidR="006A3500" w:rsidRPr="009C1068" w:rsidRDefault="006A3500" w:rsidP="00A548FE">
      <w:pPr>
        <w:pStyle w:val="BodyText"/>
        <w:jc w:val="center"/>
        <w:rPr>
          <w:rFonts w:ascii="Gill Sans MT" w:hAnsi="Gill Sans MT"/>
        </w:rPr>
      </w:pPr>
    </w:p>
    <w:p w14:paraId="1ED15C7E" w14:textId="4B7B655D" w:rsidR="006A3500" w:rsidRPr="009C1068" w:rsidRDefault="009C1068" w:rsidP="00A548FE">
      <w:pPr>
        <w:jc w:val="center"/>
        <w:rPr>
          <w:rFonts w:ascii="Gill Sans MT" w:hAnsi="Gill Sans MT"/>
        </w:rPr>
      </w:pPr>
      <w:r>
        <w:rPr>
          <w:rFonts w:ascii="Gill Sans MT" w:hAnsi="Gill Sans MT"/>
        </w:rPr>
        <w:t xml:space="preserve">Maj </w:t>
      </w:r>
      <w:r w:rsidR="00A32BBC" w:rsidRPr="009C1068">
        <w:rPr>
          <w:rFonts w:ascii="Gill Sans MT" w:hAnsi="Gill Sans MT"/>
        </w:rPr>
        <w:t>202</w:t>
      </w:r>
      <w:r w:rsidR="00AF6386" w:rsidRPr="009C1068">
        <w:rPr>
          <w:rFonts w:ascii="Gill Sans MT" w:hAnsi="Gill Sans MT"/>
        </w:rPr>
        <w:t>4</w:t>
      </w:r>
      <w:r w:rsidR="002F06F6" w:rsidRPr="009C1068">
        <w:rPr>
          <w:rFonts w:ascii="Gill Sans MT" w:hAnsi="Gill Sans MT"/>
        </w:rPr>
        <w:t>.</w:t>
      </w:r>
      <w:r w:rsidR="002A07F2" w:rsidRPr="009C1068">
        <w:rPr>
          <w:rFonts w:ascii="Gill Sans MT" w:hAnsi="Gill Sans MT"/>
        </w:rPr>
        <w:t xml:space="preserve"> </w:t>
      </w:r>
      <w:r w:rsidR="002F06F6" w:rsidRPr="009C1068">
        <w:rPr>
          <w:rFonts w:ascii="Gill Sans MT" w:hAnsi="Gill Sans MT"/>
        </w:rPr>
        <w:t>godine</w:t>
      </w:r>
    </w:p>
    <w:p w14:paraId="01CEAB7C" w14:textId="0C8E14A1" w:rsidR="00E07D60" w:rsidRPr="009C1068" w:rsidRDefault="00E07D60" w:rsidP="00A548FE">
      <w:pPr>
        <w:jc w:val="center"/>
        <w:rPr>
          <w:rFonts w:ascii="Gill Sans MT" w:hAnsi="Gill Sans MT"/>
        </w:rPr>
      </w:pPr>
    </w:p>
    <w:p w14:paraId="41BA138B" w14:textId="52A8E24B" w:rsidR="00E07D60" w:rsidRPr="009C1068" w:rsidRDefault="00E07D60">
      <w:pPr>
        <w:widowControl/>
        <w:tabs>
          <w:tab w:val="clear" w:pos="5103"/>
        </w:tabs>
        <w:autoSpaceDE/>
        <w:autoSpaceDN/>
        <w:spacing w:line="240" w:lineRule="auto"/>
        <w:ind w:right="0"/>
        <w:jc w:val="left"/>
        <w:rPr>
          <w:rFonts w:ascii="Gill Sans MT" w:hAnsi="Gill Sans MT"/>
        </w:rPr>
      </w:pPr>
      <w:r w:rsidRPr="009C1068">
        <w:rPr>
          <w:rFonts w:ascii="Gill Sans MT" w:hAnsi="Gill Sans MT"/>
        </w:rPr>
        <w:br w:type="page"/>
      </w:r>
    </w:p>
    <w:sdt>
      <w:sdtPr>
        <w:rPr>
          <w:rFonts w:asciiTheme="majorHAnsi" w:eastAsia="Verdana" w:hAnsiTheme="majorHAnsi"/>
          <w:bCs w:val="0"/>
          <w:color w:val="auto"/>
          <w:sz w:val="24"/>
          <w:szCs w:val="22"/>
          <w:lang w:val="bs-Latn-BA" w:eastAsia="hr"/>
          <w14:shadow w14:blurRad="0" w14:dist="0" w14:dir="0" w14:sx="0" w14:sy="0" w14:kx="0" w14:ky="0" w14:algn="none">
            <w14:srgbClr w14:val="000000"/>
          </w14:shadow>
          <w14:textOutline w14:w="0" w14:cap="rnd" w14:cmpd="sng" w14:algn="ctr">
            <w14:noFill/>
            <w14:prstDash w14:val="solid"/>
            <w14:bevel/>
          </w14:textOutline>
        </w:rPr>
        <w:id w:val="-2044894139"/>
        <w:docPartObj>
          <w:docPartGallery w:val="Table of Contents"/>
          <w:docPartUnique/>
        </w:docPartObj>
      </w:sdtPr>
      <w:sdtEndPr>
        <w:rPr>
          <w:b/>
          <w:noProof/>
        </w:rPr>
      </w:sdtEndPr>
      <w:sdtContent>
        <w:p w14:paraId="07FA3560" w14:textId="61A8548D" w:rsidR="00E07D60" w:rsidRPr="009C1068" w:rsidRDefault="00BE3BE2" w:rsidP="00BE3BE2">
          <w:pPr>
            <w:pStyle w:val="TOCHeading"/>
            <w:numPr>
              <w:ilvl w:val="0"/>
              <w:numId w:val="0"/>
            </w:numPr>
            <w:rPr>
              <w:color w:val="000000"/>
              <w14:textFill>
                <w14:solidFill>
                  <w14:srgbClr w14:val="000000">
                    <w14:lumMod w14:val="50000"/>
                  </w14:srgbClr>
                </w14:solidFill>
              </w14:textFill>
            </w:rPr>
          </w:pPr>
          <w:r>
            <w:rPr>
              <w:color w:val="000000"/>
              <w14:textFill>
                <w14:solidFill>
                  <w14:srgbClr w14:val="000000">
                    <w14:lumMod w14:val="50000"/>
                  </w14:srgbClr>
                </w14:solidFill>
              </w14:textFill>
            </w:rPr>
            <w:t>Sadržaj</w:t>
          </w:r>
        </w:p>
        <w:p w14:paraId="25D441BC" w14:textId="623388EA" w:rsidR="00985648" w:rsidRPr="009C1068" w:rsidRDefault="00E07D60" w:rsidP="003E16EC">
          <w:pPr>
            <w:pStyle w:val="TOC1"/>
            <w:tabs>
              <w:tab w:val="left" w:pos="284"/>
              <w:tab w:val="right" w:pos="9020"/>
            </w:tabs>
            <w:rPr>
              <w:rFonts w:asciiTheme="minorHAnsi" w:eastAsiaTheme="minorEastAsia" w:hAnsiTheme="minorHAnsi" w:cstheme="minorBidi"/>
              <w:b w:val="0"/>
              <w:bCs w:val="0"/>
              <w:caps w:val="0"/>
              <w:noProof/>
              <w:sz w:val="22"/>
              <w:szCs w:val="22"/>
              <w:lang w:val="en-US" w:eastAsia="en-US"/>
            </w:rPr>
          </w:pPr>
          <w:r w:rsidRPr="009C1068">
            <w:fldChar w:fldCharType="begin"/>
          </w:r>
          <w:r w:rsidRPr="009C1068">
            <w:instrText xml:space="preserve"> TOC \o "1-3" \h \z \u </w:instrText>
          </w:r>
          <w:r w:rsidRPr="009C1068">
            <w:fldChar w:fldCharType="separate"/>
          </w:r>
          <w:hyperlink w:anchor="_Toc157077581" w:history="1">
            <w:r w:rsidR="00BE3BE2">
              <w:rPr>
                <w:rFonts w:asciiTheme="minorHAnsi" w:eastAsiaTheme="minorEastAsia" w:hAnsiTheme="minorHAnsi" w:cstheme="minorBidi"/>
                <w:b w:val="0"/>
                <w:bCs w:val="0"/>
                <w:caps w:val="0"/>
                <w:noProof/>
                <w:sz w:val="22"/>
                <w:szCs w:val="22"/>
                <w:lang w:val="en-US" w:eastAsia="en-US"/>
              </w:rPr>
              <w:t>I</w:t>
            </w:r>
            <w:r w:rsidR="00BE3BE2">
              <w:rPr>
                <w:rFonts w:asciiTheme="minorHAnsi" w:eastAsiaTheme="minorEastAsia" w:hAnsiTheme="minorHAnsi" w:cstheme="minorBidi"/>
                <w:b w:val="0"/>
                <w:bCs w:val="0"/>
                <w:caps w:val="0"/>
                <w:noProof/>
                <w:sz w:val="22"/>
                <w:szCs w:val="22"/>
                <w:lang w:val="en-US" w:eastAsia="en-US"/>
              </w:rPr>
              <w:tab/>
            </w:r>
            <w:r w:rsidR="00985648" w:rsidRPr="009C1068">
              <w:rPr>
                <w:rStyle w:val="Hyperlink"/>
                <w:noProof/>
                <w:color w:val="auto"/>
              </w:rPr>
              <w:t>UVOD</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_Toc157077581 \h </w:instrText>
            </w:r>
            <w:r w:rsidR="00985648" w:rsidRPr="009C1068">
              <w:rPr>
                <w:noProof/>
                <w:webHidden/>
              </w:rPr>
            </w:r>
            <w:r w:rsidR="00985648" w:rsidRPr="009C1068">
              <w:rPr>
                <w:noProof/>
                <w:webHidden/>
              </w:rPr>
              <w:fldChar w:fldCharType="separate"/>
            </w:r>
            <w:r w:rsidR="007432E3">
              <w:rPr>
                <w:noProof/>
                <w:webHidden/>
              </w:rPr>
              <w:t>3</w:t>
            </w:r>
            <w:r w:rsidR="00985648" w:rsidRPr="009C1068">
              <w:rPr>
                <w:noProof/>
                <w:webHidden/>
              </w:rPr>
              <w:fldChar w:fldCharType="end"/>
            </w:r>
          </w:hyperlink>
        </w:p>
        <w:p w14:paraId="5AEA9C17" w14:textId="57625830" w:rsidR="00985648" w:rsidRPr="009C1068" w:rsidRDefault="007432E3" w:rsidP="003E16EC">
          <w:pPr>
            <w:pStyle w:val="TOC1"/>
            <w:tabs>
              <w:tab w:val="left" w:pos="284"/>
              <w:tab w:val="right" w:pos="9020"/>
            </w:tabs>
            <w:rPr>
              <w:rFonts w:asciiTheme="minorHAnsi" w:eastAsiaTheme="minorEastAsia" w:hAnsiTheme="minorHAnsi" w:cstheme="minorBidi"/>
              <w:b w:val="0"/>
              <w:bCs w:val="0"/>
              <w:caps w:val="0"/>
              <w:noProof/>
              <w:sz w:val="22"/>
              <w:szCs w:val="22"/>
              <w:lang w:val="en-US" w:eastAsia="en-US"/>
            </w:rPr>
          </w:pPr>
          <w:hyperlink w:anchor="_Toc157077582" w:history="1">
            <w:r w:rsidR="00BE3BE2">
              <w:rPr>
                <w:rFonts w:asciiTheme="minorHAnsi" w:eastAsiaTheme="minorEastAsia" w:hAnsiTheme="minorHAnsi" w:cstheme="minorBidi"/>
                <w:b w:val="0"/>
                <w:bCs w:val="0"/>
                <w:caps w:val="0"/>
                <w:noProof/>
                <w:sz w:val="22"/>
                <w:szCs w:val="22"/>
                <w:lang w:val="en-US" w:eastAsia="en-US"/>
              </w:rPr>
              <w:t>II</w:t>
            </w:r>
            <w:r w:rsidR="00BE3BE2">
              <w:rPr>
                <w:rFonts w:asciiTheme="minorHAnsi" w:eastAsiaTheme="minorEastAsia" w:hAnsiTheme="minorHAnsi" w:cstheme="minorBidi"/>
                <w:b w:val="0"/>
                <w:bCs w:val="0"/>
                <w:caps w:val="0"/>
                <w:noProof/>
                <w:sz w:val="22"/>
                <w:szCs w:val="22"/>
                <w:lang w:val="en-US" w:eastAsia="en-US"/>
              </w:rPr>
              <w:tab/>
            </w:r>
            <w:r w:rsidR="00985648" w:rsidRPr="009C1068">
              <w:rPr>
                <w:rStyle w:val="Hyperlink"/>
                <w:noProof/>
                <w:color w:val="auto"/>
              </w:rPr>
              <w:t>Pravni i institucionalni okvir za ravnopravnost spolova</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_Toc157077582 \h </w:instrText>
            </w:r>
            <w:r w:rsidR="00985648" w:rsidRPr="009C1068">
              <w:rPr>
                <w:noProof/>
                <w:webHidden/>
              </w:rPr>
            </w:r>
            <w:r w:rsidR="00985648" w:rsidRPr="009C1068">
              <w:rPr>
                <w:noProof/>
                <w:webHidden/>
              </w:rPr>
              <w:fldChar w:fldCharType="separate"/>
            </w:r>
            <w:r>
              <w:rPr>
                <w:noProof/>
                <w:webHidden/>
              </w:rPr>
              <w:t>5</w:t>
            </w:r>
            <w:r w:rsidR="00985648" w:rsidRPr="009C1068">
              <w:rPr>
                <w:noProof/>
                <w:webHidden/>
              </w:rPr>
              <w:fldChar w:fldCharType="end"/>
            </w:r>
          </w:hyperlink>
        </w:p>
        <w:p w14:paraId="7573138A" w14:textId="498F93B5" w:rsidR="00985648" w:rsidRPr="009C1068" w:rsidRDefault="007432E3" w:rsidP="003E16EC">
          <w:pPr>
            <w:pStyle w:val="TOC2"/>
            <w:tabs>
              <w:tab w:val="left" w:pos="284"/>
              <w:tab w:val="right" w:pos="9020"/>
            </w:tabs>
            <w:rPr>
              <w:rFonts w:asciiTheme="minorHAnsi" w:eastAsiaTheme="minorEastAsia" w:hAnsiTheme="minorHAnsi" w:cstheme="minorBidi"/>
              <w:smallCaps w:val="0"/>
              <w:noProof/>
              <w:sz w:val="22"/>
              <w:szCs w:val="22"/>
              <w:lang w:val="en-US" w:eastAsia="en-US"/>
            </w:rPr>
          </w:pPr>
          <w:hyperlink w:anchor="_Toc157077583" w:history="1">
            <w:r w:rsidR="00985648" w:rsidRPr="009C1068">
              <w:rPr>
                <w:rStyle w:val="Hyperlink"/>
                <w:rFonts w:ascii="Gill Sans MT" w:hAnsi="Gill Sans MT"/>
                <w:noProof/>
                <w:color w:val="auto"/>
              </w:rPr>
              <w:t>Pravni okvir za izradu Gender akcionog plana Općine Kladanj</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_Toc157077583 \h </w:instrText>
            </w:r>
            <w:r w:rsidR="00985648" w:rsidRPr="009C1068">
              <w:rPr>
                <w:noProof/>
                <w:webHidden/>
              </w:rPr>
            </w:r>
            <w:r w:rsidR="00985648" w:rsidRPr="009C1068">
              <w:rPr>
                <w:noProof/>
                <w:webHidden/>
              </w:rPr>
              <w:fldChar w:fldCharType="separate"/>
            </w:r>
            <w:r>
              <w:rPr>
                <w:noProof/>
                <w:webHidden/>
              </w:rPr>
              <w:t>7</w:t>
            </w:r>
            <w:r w:rsidR="00985648" w:rsidRPr="009C1068">
              <w:rPr>
                <w:noProof/>
                <w:webHidden/>
              </w:rPr>
              <w:fldChar w:fldCharType="end"/>
            </w:r>
          </w:hyperlink>
        </w:p>
        <w:p w14:paraId="5AC198A1" w14:textId="55EBF85F" w:rsidR="00985648" w:rsidRPr="009C1068" w:rsidRDefault="007432E3" w:rsidP="003E16EC">
          <w:pPr>
            <w:pStyle w:val="TOC1"/>
            <w:tabs>
              <w:tab w:val="left" w:pos="284"/>
              <w:tab w:val="left" w:pos="660"/>
              <w:tab w:val="right" w:pos="9020"/>
            </w:tabs>
            <w:rPr>
              <w:rFonts w:asciiTheme="minorHAnsi" w:eastAsiaTheme="minorEastAsia" w:hAnsiTheme="minorHAnsi" w:cstheme="minorBidi"/>
              <w:b w:val="0"/>
              <w:bCs w:val="0"/>
              <w:caps w:val="0"/>
              <w:noProof/>
              <w:sz w:val="22"/>
              <w:szCs w:val="22"/>
              <w:lang w:val="en-US" w:eastAsia="en-US"/>
            </w:rPr>
          </w:pPr>
          <w:hyperlink w:anchor="_Toc157077584" w:history="1">
            <w:r w:rsidR="00BE3BE2">
              <w:rPr>
                <w:rStyle w:val="Hyperlink"/>
                <w:noProof/>
                <w:color w:val="auto"/>
              </w:rPr>
              <w:t>III</w:t>
            </w:r>
            <w:r w:rsidR="00BE3BE2">
              <w:rPr>
                <w:rStyle w:val="Hyperlink"/>
                <w:noProof/>
                <w:color w:val="auto"/>
              </w:rPr>
              <w:tab/>
            </w:r>
            <w:r w:rsidR="00985648" w:rsidRPr="009C1068">
              <w:rPr>
                <w:rStyle w:val="Hyperlink"/>
                <w:noProof/>
                <w:color w:val="auto"/>
              </w:rPr>
              <w:t>Ravnopravnost spolova u Općini Kladanj</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_Toc157077584 \h </w:instrText>
            </w:r>
            <w:r w:rsidR="00985648" w:rsidRPr="009C1068">
              <w:rPr>
                <w:noProof/>
                <w:webHidden/>
              </w:rPr>
            </w:r>
            <w:r w:rsidR="00985648" w:rsidRPr="009C1068">
              <w:rPr>
                <w:noProof/>
                <w:webHidden/>
              </w:rPr>
              <w:fldChar w:fldCharType="separate"/>
            </w:r>
            <w:r>
              <w:rPr>
                <w:noProof/>
                <w:webHidden/>
              </w:rPr>
              <w:t>9</w:t>
            </w:r>
            <w:r w:rsidR="00985648" w:rsidRPr="009C1068">
              <w:rPr>
                <w:noProof/>
                <w:webHidden/>
              </w:rPr>
              <w:fldChar w:fldCharType="end"/>
            </w:r>
          </w:hyperlink>
        </w:p>
        <w:p w14:paraId="5009504C" w14:textId="30C91F62" w:rsidR="00985648" w:rsidRPr="009C1068" w:rsidRDefault="007432E3" w:rsidP="003E16EC">
          <w:pPr>
            <w:pStyle w:val="TOC2"/>
            <w:tabs>
              <w:tab w:val="left" w:pos="284"/>
              <w:tab w:val="right" w:pos="9020"/>
            </w:tabs>
            <w:rPr>
              <w:rFonts w:asciiTheme="minorHAnsi" w:eastAsiaTheme="minorEastAsia" w:hAnsiTheme="minorHAnsi" w:cstheme="minorBidi"/>
              <w:smallCaps w:val="0"/>
              <w:noProof/>
              <w:sz w:val="22"/>
              <w:szCs w:val="22"/>
              <w:lang w:val="en-US" w:eastAsia="en-US"/>
            </w:rPr>
          </w:pPr>
          <w:hyperlink w:anchor="_Toc157077585" w:history="1">
            <w:r w:rsidR="00985648" w:rsidRPr="009C1068">
              <w:rPr>
                <w:rStyle w:val="Hyperlink"/>
                <w:rFonts w:ascii="Gill Sans MT" w:hAnsi="Gill Sans MT"/>
                <w:noProof/>
                <w:color w:val="auto"/>
              </w:rPr>
              <w:t>Osnovni podaci</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_Toc157077585 \h </w:instrText>
            </w:r>
            <w:r w:rsidR="00985648" w:rsidRPr="009C1068">
              <w:rPr>
                <w:noProof/>
                <w:webHidden/>
              </w:rPr>
            </w:r>
            <w:r w:rsidR="00985648" w:rsidRPr="009C1068">
              <w:rPr>
                <w:noProof/>
                <w:webHidden/>
              </w:rPr>
              <w:fldChar w:fldCharType="separate"/>
            </w:r>
            <w:r>
              <w:rPr>
                <w:noProof/>
                <w:webHidden/>
              </w:rPr>
              <w:t>9</w:t>
            </w:r>
            <w:r w:rsidR="00985648" w:rsidRPr="009C1068">
              <w:rPr>
                <w:noProof/>
                <w:webHidden/>
              </w:rPr>
              <w:fldChar w:fldCharType="end"/>
            </w:r>
          </w:hyperlink>
        </w:p>
        <w:p w14:paraId="105A5E76" w14:textId="71080D59" w:rsidR="00985648" w:rsidRPr="009C1068" w:rsidRDefault="007432E3" w:rsidP="003E16EC">
          <w:pPr>
            <w:pStyle w:val="TOC2"/>
            <w:tabs>
              <w:tab w:val="left" w:pos="284"/>
              <w:tab w:val="right" w:pos="9020"/>
            </w:tabs>
            <w:rPr>
              <w:rFonts w:asciiTheme="minorHAnsi" w:eastAsiaTheme="minorEastAsia" w:hAnsiTheme="minorHAnsi" w:cstheme="minorBidi"/>
              <w:smallCaps w:val="0"/>
              <w:noProof/>
              <w:sz w:val="22"/>
              <w:szCs w:val="22"/>
              <w:lang w:val="en-US" w:eastAsia="en-US"/>
            </w:rPr>
          </w:pPr>
          <w:hyperlink w:anchor="_Toc157077586" w:history="1">
            <w:r w:rsidR="00985648" w:rsidRPr="009C1068">
              <w:rPr>
                <w:rStyle w:val="Hyperlink"/>
                <w:rFonts w:ascii="Gill Sans MT" w:hAnsi="Gill Sans MT"/>
                <w:noProof/>
                <w:color w:val="auto"/>
              </w:rPr>
              <w:t>Institucionalni mehanizam za ravnopravnosti spolova Općine Kladanj</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_Toc157077586 \h </w:instrText>
            </w:r>
            <w:r w:rsidR="00985648" w:rsidRPr="009C1068">
              <w:rPr>
                <w:noProof/>
                <w:webHidden/>
              </w:rPr>
            </w:r>
            <w:r w:rsidR="00985648" w:rsidRPr="009C1068">
              <w:rPr>
                <w:noProof/>
                <w:webHidden/>
              </w:rPr>
              <w:fldChar w:fldCharType="separate"/>
            </w:r>
            <w:r>
              <w:rPr>
                <w:noProof/>
                <w:webHidden/>
              </w:rPr>
              <w:t>10</w:t>
            </w:r>
            <w:r w:rsidR="00985648" w:rsidRPr="009C1068">
              <w:rPr>
                <w:noProof/>
                <w:webHidden/>
              </w:rPr>
              <w:fldChar w:fldCharType="end"/>
            </w:r>
          </w:hyperlink>
        </w:p>
        <w:p w14:paraId="75E68917" w14:textId="3CCFB5A4" w:rsidR="00985648" w:rsidRPr="009C1068" w:rsidRDefault="007432E3" w:rsidP="003E16EC">
          <w:pPr>
            <w:pStyle w:val="TOC2"/>
            <w:tabs>
              <w:tab w:val="left" w:pos="284"/>
              <w:tab w:val="right" w:pos="9020"/>
            </w:tabs>
            <w:rPr>
              <w:rFonts w:asciiTheme="minorHAnsi" w:eastAsiaTheme="minorEastAsia" w:hAnsiTheme="minorHAnsi" w:cstheme="minorBidi"/>
              <w:smallCaps w:val="0"/>
              <w:noProof/>
              <w:sz w:val="22"/>
              <w:szCs w:val="22"/>
              <w:lang w:val="en-US" w:eastAsia="en-US"/>
            </w:rPr>
          </w:pPr>
          <w:hyperlink w:anchor="_Toc157077587" w:history="1">
            <w:r w:rsidR="00985648" w:rsidRPr="009C1068">
              <w:rPr>
                <w:rStyle w:val="Hyperlink"/>
                <w:rFonts w:ascii="Gill Sans MT" w:hAnsi="Gill Sans MT"/>
                <w:noProof/>
                <w:color w:val="auto"/>
              </w:rPr>
              <w:t>Rodno-odgovorna analiza budžeta Općine Kladanj</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_Toc157077587 \h </w:instrText>
            </w:r>
            <w:r w:rsidR="00985648" w:rsidRPr="009C1068">
              <w:rPr>
                <w:noProof/>
                <w:webHidden/>
              </w:rPr>
            </w:r>
            <w:r w:rsidR="00985648" w:rsidRPr="009C1068">
              <w:rPr>
                <w:noProof/>
                <w:webHidden/>
              </w:rPr>
              <w:fldChar w:fldCharType="separate"/>
            </w:r>
            <w:r>
              <w:rPr>
                <w:noProof/>
                <w:webHidden/>
              </w:rPr>
              <w:t>11</w:t>
            </w:r>
            <w:r w:rsidR="00985648" w:rsidRPr="009C1068">
              <w:rPr>
                <w:noProof/>
                <w:webHidden/>
              </w:rPr>
              <w:fldChar w:fldCharType="end"/>
            </w:r>
          </w:hyperlink>
        </w:p>
        <w:p w14:paraId="28262859" w14:textId="2A7F5AB0" w:rsidR="00985648" w:rsidRPr="009C1068" w:rsidRDefault="007432E3" w:rsidP="003E16EC">
          <w:pPr>
            <w:pStyle w:val="TOC2"/>
            <w:tabs>
              <w:tab w:val="left" w:pos="284"/>
              <w:tab w:val="right" w:pos="9020"/>
            </w:tabs>
            <w:rPr>
              <w:rFonts w:asciiTheme="minorHAnsi" w:eastAsiaTheme="minorEastAsia" w:hAnsiTheme="minorHAnsi" w:cstheme="minorBidi"/>
              <w:smallCaps w:val="0"/>
              <w:noProof/>
              <w:sz w:val="22"/>
              <w:szCs w:val="22"/>
              <w:lang w:val="en-US" w:eastAsia="en-US"/>
            </w:rPr>
          </w:pPr>
          <w:hyperlink w:anchor="_Toc157077588" w:history="1">
            <w:r w:rsidR="00985648" w:rsidRPr="009C1068">
              <w:rPr>
                <w:rStyle w:val="Hyperlink"/>
                <w:rFonts w:ascii="Gill Sans MT" w:hAnsi="Gill Sans MT"/>
                <w:noProof/>
                <w:color w:val="auto"/>
              </w:rPr>
              <w:t>Stanje ravnopravnosti spolova u Općini</w:t>
            </w:r>
            <w:r w:rsidR="00985648" w:rsidRPr="009C1068">
              <w:rPr>
                <w:rStyle w:val="Hyperlink"/>
                <w:rFonts w:ascii="Gill Sans MT" w:hAnsi="Gill Sans MT"/>
                <w:noProof/>
                <w:color w:val="auto"/>
                <w:spacing w:val="-2"/>
              </w:rPr>
              <w:t xml:space="preserve"> </w:t>
            </w:r>
            <w:r w:rsidR="00985648" w:rsidRPr="009C1068">
              <w:rPr>
                <w:rStyle w:val="Hyperlink"/>
                <w:rFonts w:ascii="Gill Sans MT" w:hAnsi="Gill Sans MT"/>
                <w:noProof/>
                <w:color w:val="auto"/>
                <w:u w:color="FF0000"/>
              </w:rPr>
              <w:t>Kladanj</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_Toc157077588 \h </w:instrText>
            </w:r>
            <w:r w:rsidR="00985648" w:rsidRPr="009C1068">
              <w:rPr>
                <w:noProof/>
                <w:webHidden/>
              </w:rPr>
            </w:r>
            <w:r w:rsidR="00985648" w:rsidRPr="009C1068">
              <w:rPr>
                <w:noProof/>
                <w:webHidden/>
              </w:rPr>
              <w:fldChar w:fldCharType="separate"/>
            </w:r>
            <w:r>
              <w:rPr>
                <w:noProof/>
                <w:webHidden/>
              </w:rPr>
              <w:t>14</w:t>
            </w:r>
            <w:r w:rsidR="00985648" w:rsidRPr="009C1068">
              <w:rPr>
                <w:noProof/>
                <w:webHidden/>
              </w:rPr>
              <w:fldChar w:fldCharType="end"/>
            </w:r>
          </w:hyperlink>
        </w:p>
        <w:p w14:paraId="5AE6B4DF" w14:textId="535BADF5" w:rsidR="00985648" w:rsidRPr="009C1068" w:rsidRDefault="007432E3" w:rsidP="003E16EC">
          <w:pPr>
            <w:pStyle w:val="TOC3"/>
            <w:tabs>
              <w:tab w:val="left" w:pos="284"/>
              <w:tab w:val="right" w:pos="9020"/>
            </w:tabs>
            <w:rPr>
              <w:rFonts w:asciiTheme="minorHAnsi" w:eastAsiaTheme="minorEastAsia" w:hAnsiTheme="minorHAnsi" w:cstheme="minorBidi"/>
              <w:i w:val="0"/>
              <w:iCs w:val="0"/>
              <w:noProof/>
              <w:sz w:val="22"/>
              <w:szCs w:val="22"/>
              <w:lang w:val="en-US" w:eastAsia="en-US"/>
            </w:rPr>
          </w:pPr>
          <w:hyperlink w:anchor="_Toc157077589" w:history="1">
            <w:r w:rsidR="00985648" w:rsidRPr="009C1068">
              <w:rPr>
                <w:rStyle w:val="Hyperlink"/>
                <w:rFonts w:ascii="Gill Sans MT" w:hAnsi="Gill Sans MT"/>
                <w:noProof/>
                <w:color w:val="auto"/>
              </w:rPr>
              <w:t>Stanovništvo</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_Toc157077589 \h </w:instrText>
            </w:r>
            <w:r w:rsidR="00985648" w:rsidRPr="009C1068">
              <w:rPr>
                <w:noProof/>
                <w:webHidden/>
              </w:rPr>
            </w:r>
            <w:r w:rsidR="00985648" w:rsidRPr="009C1068">
              <w:rPr>
                <w:noProof/>
                <w:webHidden/>
              </w:rPr>
              <w:fldChar w:fldCharType="separate"/>
            </w:r>
            <w:r>
              <w:rPr>
                <w:noProof/>
                <w:webHidden/>
              </w:rPr>
              <w:t>14</w:t>
            </w:r>
            <w:r w:rsidR="00985648" w:rsidRPr="009C1068">
              <w:rPr>
                <w:noProof/>
                <w:webHidden/>
              </w:rPr>
              <w:fldChar w:fldCharType="end"/>
            </w:r>
          </w:hyperlink>
        </w:p>
        <w:p w14:paraId="5FB5C758" w14:textId="0CF48D20" w:rsidR="00985648" w:rsidRPr="009C1068" w:rsidRDefault="007432E3" w:rsidP="003E16EC">
          <w:pPr>
            <w:pStyle w:val="TOC3"/>
            <w:tabs>
              <w:tab w:val="left" w:pos="284"/>
              <w:tab w:val="right" w:pos="9020"/>
            </w:tabs>
            <w:rPr>
              <w:rFonts w:asciiTheme="minorHAnsi" w:eastAsiaTheme="minorEastAsia" w:hAnsiTheme="minorHAnsi" w:cstheme="minorBidi"/>
              <w:i w:val="0"/>
              <w:iCs w:val="0"/>
              <w:noProof/>
              <w:sz w:val="22"/>
              <w:szCs w:val="22"/>
              <w:lang w:val="en-US" w:eastAsia="en-US"/>
            </w:rPr>
          </w:pPr>
          <w:hyperlink w:anchor="_Toc157077590" w:history="1">
            <w:r w:rsidR="00985648" w:rsidRPr="009C1068">
              <w:rPr>
                <w:rStyle w:val="Hyperlink"/>
                <w:rFonts w:ascii="Gill Sans MT" w:hAnsi="Gill Sans MT"/>
                <w:noProof/>
                <w:color w:val="auto"/>
              </w:rPr>
              <w:t>Obrazovanje</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_Toc157077590 \h </w:instrText>
            </w:r>
            <w:r w:rsidR="00985648" w:rsidRPr="009C1068">
              <w:rPr>
                <w:noProof/>
                <w:webHidden/>
              </w:rPr>
            </w:r>
            <w:r w:rsidR="00985648" w:rsidRPr="009C1068">
              <w:rPr>
                <w:noProof/>
                <w:webHidden/>
              </w:rPr>
              <w:fldChar w:fldCharType="separate"/>
            </w:r>
            <w:r>
              <w:rPr>
                <w:noProof/>
                <w:webHidden/>
              </w:rPr>
              <w:t>15</w:t>
            </w:r>
            <w:r w:rsidR="00985648" w:rsidRPr="009C1068">
              <w:rPr>
                <w:noProof/>
                <w:webHidden/>
              </w:rPr>
              <w:fldChar w:fldCharType="end"/>
            </w:r>
          </w:hyperlink>
        </w:p>
        <w:p w14:paraId="5BAD703B" w14:textId="76447963" w:rsidR="00985648" w:rsidRPr="009C1068" w:rsidRDefault="007432E3" w:rsidP="003E16EC">
          <w:pPr>
            <w:pStyle w:val="TOC3"/>
            <w:tabs>
              <w:tab w:val="left" w:pos="284"/>
              <w:tab w:val="right" w:pos="9020"/>
            </w:tabs>
            <w:rPr>
              <w:rFonts w:asciiTheme="minorHAnsi" w:eastAsiaTheme="minorEastAsia" w:hAnsiTheme="minorHAnsi" w:cstheme="minorBidi"/>
              <w:i w:val="0"/>
              <w:iCs w:val="0"/>
              <w:noProof/>
              <w:sz w:val="22"/>
              <w:szCs w:val="22"/>
              <w:lang w:val="en-US" w:eastAsia="en-US"/>
            </w:rPr>
          </w:pPr>
          <w:hyperlink w:anchor="_Toc157077591" w:history="1">
            <w:r w:rsidR="00985648" w:rsidRPr="009C1068">
              <w:rPr>
                <w:rStyle w:val="Hyperlink"/>
                <w:rFonts w:ascii="Gill Sans MT" w:hAnsi="Gill Sans MT"/>
                <w:noProof/>
                <w:color w:val="auto"/>
              </w:rPr>
              <w:t>Tržište rada</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_Toc157077591 \h </w:instrText>
            </w:r>
            <w:r w:rsidR="00985648" w:rsidRPr="009C1068">
              <w:rPr>
                <w:noProof/>
                <w:webHidden/>
              </w:rPr>
            </w:r>
            <w:r w:rsidR="00985648" w:rsidRPr="009C1068">
              <w:rPr>
                <w:noProof/>
                <w:webHidden/>
              </w:rPr>
              <w:fldChar w:fldCharType="separate"/>
            </w:r>
            <w:r>
              <w:rPr>
                <w:noProof/>
                <w:webHidden/>
              </w:rPr>
              <w:t>19</w:t>
            </w:r>
            <w:r w:rsidR="00985648" w:rsidRPr="009C1068">
              <w:rPr>
                <w:noProof/>
                <w:webHidden/>
              </w:rPr>
              <w:fldChar w:fldCharType="end"/>
            </w:r>
          </w:hyperlink>
        </w:p>
        <w:p w14:paraId="27B76B8A" w14:textId="45B5C63F" w:rsidR="00985648" w:rsidRPr="009C1068" w:rsidRDefault="007432E3" w:rsidP="003E16EC">
          <w:pPr>
            <w:pStyle w:val="TOC3"/>
            <w:tabs>
              <w:tab w:val="left" w:pos="284"/>
              <w:tab w:val="right" w:pos="9020"/>
            </w:tabs>
            <w:rPr>
              <w:rFonts w:asciiTheme="minorHAnsi" w:eastAsiaTheme="minorEastAsia" w:hAnsiTheme="minorHAnsi" w:cstheme="minorBidi"/>
              <w:i w:val="0"/>
              <w:iCs w:val="0"/>
              <w:noProof/>
              <w:sz w:val="22"/>
              <w:szCs w:val="22"/>
              <w:lang w:val="en-US" w:eastAsia="en-US"/>
            </w:rPr>
          </w:pPr>
          <w:hyperlink w:anchor="_Toc157077592" w:history="1">
            <w:r w:rsidR="00985648" w:rsidRPr="009C1068">
              <w:rPr>
                <w:rStyle w:val="Hyperlink"/>
                <w:rFonts w:ascii="Gill Sans MT" w:hAnsi="Gill Sans MT"/>
                <w:noProof/>
                <w:color w:val="auto"/>
              </w:rPr>
              <w:t>Nasilje nad ženama i nasilje u porodici</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_Toc157077592 \h </w:instrText>
            </w:r>
            <w:r w:rsidR="00985648" w:rsidRPr="009C1068">
              <w:rPr>
                <w:noProof/>
                <w:webHidden/>
              </w:rPr>
            </w:r>
            <w:r w:rsidR="00985648" w:rsidRPr="009C1068">
              <w:rPr>
                <w:noProof/>
                <w:webHidden/>
              </w:rPr>
              <w:fldChar w:fldCharType="separate"/>
            </w:r>
            <w:r>
              <w:rPr>
                <w:noProof/>
                <w:webHidden/>
              </w:rPr>
              <w:t>24</w:t>
            </w:r>
            <w:r w:rsidR="00985648" w:rsidRPr="009C1068">
              <w:rPr>
                <w:noProof/>
                <w:webHidden/>
              </w:rPr>
              <w:fldChar w:fldCharType="end"/>
            </w:r>
          </w:hyperlink>
        </w:p>
        <w:p w14:paraId="42A55A62" w14:textId="6C65CF3F" w:rsidR="00985648" w:rsidRPr="009C1068" w:rsidRDefault="007432E3" w:rsidP="003E16EC">
          <w:pPr>
            <w:pStyle w:val="TOC3"/>
            <w:tabs>
              <w:tab w:val="left" w:pos="284"/>
              <w:tab w:val="right" w:pos="9020"/>
            </w:tabs>
            <w:rPr>
              <w:rFonts w:asciiTheme="minorHAnsi" w:eastAsiaTheme="minorEastAsia" w:hAnsiTheme="minorHAnsi" w:cstheme="minorBidi"/>
              <w:i w:val="0"/>
              <w:iCs w:val="0"/>
              <w:noProof/>
              <w:sz w:val="22"/>
              <w:szCs w:val="22"/>
              <w:lang w:val="en-US" w:eastAsia="en-US"/>
            </w:rPr>
          </w:pPr>
          <w:hyperlink w:anchor="_Toc157077593" w:history="1">
            <w:r w:rsidR="00985648" w:rsidRPr="009C1068">
              <w:rPr>
                <w:rStyle w:val="Hyperlink"/>
                <w:rFonts w:ascii="Gill Sans MT" w:hAnsi="Gill Sans MT"/>
                <w:noProof/>
                <w:color w:val="auto"/>
              </w:rPr>
              <w:t>Javni život</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_Toc157077593 \h </w:instrText>
            </w:r>
            <w:r w:rsidR="00985648" w:rsidRPr="009C1068">
              <w:rPr>
                <w:noProof/>
                <w:webHidden/>
              </w:rPr>
            </w:r>
            <w:r w:rsidR="00985648" w:rsidRPr="009C1068">
              <w:rPr>
                <w:noProof/>
                <w:webHidden/>
              </w:rPr>
              <w:fldChar w:fldCharType="separate"/>
            </w:r>
            <w:r>
              <w:rPr>
                <w:noProof/>
                <w:webHidden/>
              </w:rPr>
              <w:t>26</w:t>
            </w:r>
            <w:r w:rsidR="00985648" w:rsidRPr="009C1068">
              <w:rPr>
                <w:noProof/>
                <w:webHidden/>
              </w:rPr>
              <w:fldChar w:fldCharType="end"/>
            </w:r>
          </w:hyperlink>
        </w:p>
        <w:p w14:paraId="5C8945DB" w14:textId="7A47A023" w:rsidR="00985648" w:rsidRPr="009C1068" w:rsidRDefault="007432E3" w:rsidP="003E16EC">
          <w:pPr>
            <w:pStyle w:val="TOC3"/>
            <w:tabs>
              <w:tab w:val="left" w:pos="284"/>
              <w:tab w:val="right" w:pos="9020"/>
            </w:tabs>
            <w:rPr>
              <w:rFonts w:asciiTheme="minorHAnsi" w:eastAsiaTheme="minorEastAsia" w:hAnsiTheme="minorHAnsi" w:cstheme="minorBidi"/>
              <w:i w:val="0"/>
              <w:iCs w:val="0"/>
              <w:noProof/>
              <w:sz w:val="22"/>
              <w:szCs w:val="22"/>
              <w:lang w:val="en-US" w:eastAsia="en-US"/>
            </w:rPr>
          </w:pPr>
          <w:hyperlink w:anchor="_Toc157077594" w:history="1">
            <w:r w:rsidR="00985648" w:rsidRPr="009C1068">
              <w:rPr>
                <w:rStyle w:val="Hyperlink"/>
                <w:rFonts w:ascii="Gill Sans MT" w:hAnsi="Gill Sans MT"/>
                <w:bCs/>
                <w:noProof/>
                <w:color w:val="auto"/>
              </w:rPr>
              <w:t>Struktura Gender akcionog plana Općine Kladanj</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_Toc157077594 \h </w:instrText>
            </w:r>
            <w:r w:rsidR="00985648" w:rsidRPr="009C1068">
              <w:rPr>
                <w:noProof/>
                <w:webHidden/>
              </w:rPr>
            </w:r>
            <w:r w:rsidR="00985648" w:rsidRPr="009C1068">
              <w:rPr>
                <w:noProof/>
                <w:webHidden/>
              </w:rPr>
              <w:fldChar w:fldCharType="separate"/>
            </w:r>
            <w:r>
              <w:rPr>
                <w:noProof/>
                <w:webHidden/>
              </w:rPr>
              <w:t>28</w:t>
            </w:r>
            <w:r w:rsidR="00985648" w:rsidRPr="009C1068">
              <w:rPr>
                <w:noProof/>
                <w:webHidden/>
              </w:rPr>
              <w:fldChar w:fldCharType="end"/>
            </w:r>
          </w:hyperlink>
        </w:p>
        <w:p w14:paraId="1949BDC0" w14:textId="66C36D53" w:rsidR="00985648" w:rsidRPr="009C1068" w:rsidRDefault="007432E3" w:rsidP="003E16EC">
          <w:pPr>
            <w:pStyle w:val="TOC1"/>
            <w:tabs>
              <w:tab w:val="left" w:pos="284"/>
              <w:tab w:val="right" w:pos="9020"/>
            </w:tabs>
            <w:rPr>
              <w:rFonts w:asciiTheme="minorHAnsi" w:eastAsiaTheme="minorEastAsia" w:hAnsiTheme="minorHAnsi" w:cstheme="minorBidi"/>
              <w:b w:val="0"/>
              <w:bCs w:val="0"/>
              <w:caps w:val="0"/>
              <w:noProof/>
              <w:sz w:val="22"/>
              <w:szCs w:val="22"/>
              <w:lang w:val="en-US" w:eastAsia="en-US"/>
            </w:rPr>
          </w:pPr>
          <w:hyperlink w:anchor="_Toc157077595" w:history="1">
            <w:r w:rsidR="00BE3BE2">
              <w:rPr>
                <w:rStyle w:val="Hyperlink"/>
                <w:noProof/>
                <w:color w:val="auto"/>
              </w:rPr>
              <w:t>IV</w:t>
            </w:r>
            <w:r w:rsidR="00BE3BE2">
              <w:rPr>
                <w:rStyle w:val="Hyperlink"/>
                <w:noProof/>
                <w:color w:val="auto"/>
              </w:rPr>
              <w:tab/>
            </w:r>
            <w:r w:rsidR="00985648" w:rsidRPr="009C1068">
              <w:rPr>
                <w:rStyle w:val="Hyperlink"/>
                <w:noProof/>
                <w:color w:val="auto"/>
              </w:rPr>
              <w:t>Ciljevi i aktivnosti Gender akcionog pla</w:t>
            </w:r>
            <w:r w:rsidR="003E16EC">
              <w:rPr>
                <w:rStyle w:val="Hyperlink"/>
                <w:noProof/>
                <w:color w:val="auto"/>
              </w:rPr>
              <w:t>na Općine Kladanj za period 2024</w:t>
            </w:r>
            <w:r w:rsidR="00985648" w:rsidRPr="009C1068">
              <w:rPr>
                <w:rStyle w:val="Hyperlink"/>
                <w:noProof/>
                <w:color w:val="auto"/>
              </w:rPr>
              <w:t>. – 2027. godine</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_Toc157077595 \h </w:instrText>
            </w:r>
            <w:r w:rsidR="00985648" w:rsidRPr="009C1068">
              <w:rPr>
                <w:noProof/>
                <w:webHidden/>
              </w:rPr>
            </w:r>
            <w:r w:rsidR="00985648" w:rsidRPr="009C1068">
              <w:rPr>
                <w:noProof/>
                <w:webHidden/>
              </w:rPr>
              <w:fldChar w:fldCharType="separate"/>
            </w:r>
            <w:r>
              <w:rPr>
                <w:noProof/>
                <w:webHidden/>
              </w:rPr>
              <w:t>30</w:t>
            </w:r>
            <w:r w:rsidR="00985648" w:rsidRPr="009C1068">
              <w:rPr>
                <w:noProof/>
                <w:webHidden/>
              </w:rPr>
              <w:fldChar w:fldCharType="end"/>
            </w:r>
          </w:hyperlink>
        </w:p>
        <w:p w14:paraId="3D012466" w14:textId="005282BB" w:rsidR="00985648" w:rsidRPr="009C1068" w:rsidRDefault="007432E3" w:rsidP="003E16EC">
          <w:pPr>
            <w:pStyle w:val="TOC1"/>
            <w:tabs>
              <w:tab w:val="left" w:pos="284"/>
              <w:tab w:val="left" w:pos="660"/>
              <w:tab w:val="right" w:pos="9020"/>
            </w:tabs>
            <w:rPr>
              <w:rFonts w:asciiTheme="minorHAnsi" w:eastAsiaTheme="minorEastAsia" w:hAnsiTheme="minorHAnsi" w:cstheme="minorBidi"/>
              <w:b w:val="0"/>
              <w:bCs w:val="0"/>
              <w:caps w:val="0"/>
              <w:noProof/>
              <w:sz w:val="22"/>
              <w:szCs w:val="22"/>
              <w:lang w:val="en-US" w:eastAsia="en-US"/>
            </w:rPr>
          </w:pPr>
          <w:hyperlink w:anchor="_Toc157077596" w:history="1">
            <w:r w:rsidR="00BE3BE2">
              <w:rPr>
                <w:rStyle w:val="Hyperlink"/>
                <w:noProof/>
                <w:color w:val="auto"/>
              </w:rPr>
              <w:t>V</w:t>
            </w:r>
            <w:r w:rsidR="00BE3BE2">
              <w:rPr>
                <w:rStyle w:val="Hyperlink"/>
                <w:noProof/>
                <w:color w:val="auto"/>
              </w:rPr>
              <w:tab/>
            </w:r>
            <w:r w:rsidR="00985648" w:rsidRPr="009C1068">
              <w:rPr>
                <w:rStyle w:val="Hyperlink"/>
                <w:noProof/>
                <w:color w:val="auto"/>
              </w:rPr>
              <w:t>Monitoring i evaluacija Gender akcionog plana Općine Kladanj</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_Toc157077596 \h </w:instrText>
            </w:r>
            <w:r w:rsidR="00985648" w:rsidRPr="009C1068">
              <w:rPr>
                <w:noProof/>
                <w:webHidden/>
              </w:rPr>
            </w:r>
            <w:r w:rsidR="00985648" w:rsidRPr="009C1068">
              <w:rPr>
                <w:noProof/>
                <w:webHidden/>
              </w:rPr>
              <w:fldChar w:fldCharType="separate"/>
            </w:r>
            <w:r>
              <w:rPr>
                <w:noProof/>
                <w:webHidden/>
              </w:rPr>
              <w:t>38</w:t>
            </w:r>
            <w:r w:rsidR="00985648" w:rsidRPr="009C1068">
              <w:rPr>
                <w:noProof/>
                <w:webHidden/>
              </w:rPr>
              <w:fldChar w:fldCharType="end"/>
            </w:r>
          </w:hyperlink>
        </w:p>
        <w:p w14:paraId="6FDE38FD" w14:textId="2D5F11F9" w:rsidR="00985648" w:rsidRPr="009C1068" w:rsidRDefault="007432E3" w:rsidP="003E16EC">
          <w:pPr>
            <w:pStyle w:val="TOC1"/>
            <w:tabs>
              <w:tab w:val="left" w:pos="284"/>
              <w:tab w:val="left" w:pos="660"/>
              <w:tab w:val="right" w:pos="9020"/>
            </w:tabs>
            <w:rPr>
              <w:rFonts w:asciiTheme="minorHAnsi" w:eastAsiaTheme="minorEastAsia" w:hAnsiTheme="minorHAnsi" w:cstheme="minorBidi"/>
              <w:b w:val="0"/>
              <w:bCs w:val="0"/>
              <w:caps w:val="0"/>
              <w:noProof/>
              <w:sz w:val="22"/>
              <w:szCs w:val="22"/>
              <w:lang w:val="en-US" w:eastAsia="en-US"/>
            </w:rPr>
          </w:pPr>
          <w:hyperlink w:anchor="_Toc157077597" w:history="1">
            <w:r w:rsidR="00BE3BE2">
              <w:rPr>
                <w:rStyle w:val="Hyperlink"/>
                <w:noProof/>
                <w:color w:val="auto"/>
              </w:rPr>
              <w:t>VI</w:t>
            </w:r>
            <w:r w:rsidR="00BE3BE2">
              <w:rPr>
                <w:rStyle w:val="Hyperlink"/>
                <w:noProof/>
                <w:color w:val="auto"/>
              </w:rPr>
              <w:tab/>
            </w:r>
            <w:r w:rsidR="00985648" w:rsidRPr="009C1068">
              <w:rPr>
                <w:rStyle w:val="Hyperlink"/>
                <w:noProof/>
                <w:color w:val="auto"/>
              </w:rPr>
              <w:t>Osnovni pojmovi i definicije ravnopravnosti spolova</w:t>
            </w:r>
            <w:r w:rsidR="00985648" w:rsidRPr="009C1068">
              <w:rPr>
                <w:noProof/>
                <w:webHidden/>
              </w:rPr>
              <w:tab/>
            </w:r>
            <w:r w:rsidR="00985648" w:rsidRPr="009C1068">
              <w:rPr>
                <w:noProof/>
                <w:webHidden/>
              </w:rPr>
              <w:fldChar w:fldCharType="begin"/>
            </w:r>
            <w:r w:rsidR="00985648" w:rsidRPr="009C1068">
              <w:rPr>
                <w:noProof/>
                <w:webHidden/>
              </w:rPr>
              <w:instrText xml:space="preserve"> PAGEREF _Toc157077597 \h </w:instrText>
            </w:r>
            <w:r w:rsidR="00985648" w:rsidRPr="009C1068">
              <w:rPr>
                <w:noProof/>
                <w:webHidden/>
              </w:rPr>
            </w:r>
            <w:r w:rsidR="00985648" w:rsidRPr="009C1068">
              <w:rPr>
                <w:noProof/>
                <w:webHidden/>
              </w:rPr>
              <w:fldChar w:fldCharType="separate"/>
            </w:r>
            <w:r>
              <w:rPr>
                <w:noProof/>
                <w:webHidden/>
              </w:rPr>
              <w:t>39</w:t>
            </w:r>
            <w:r w:rsidR="00985648" w:rsidRPr="009C1068">
              <w:rPr>
                <w:noProof/>
                <w:webHidden/>
              </w:rPr>
              <w:fldChar w:fldCharType="end"/>
            </w:r>
          </w:hyperlink>
        </w:p>
        <w:p w14:paraId="24DE527B" w14:textId="71174C3A" w:rsidR="00E07D60" w:rsidRPr="009C1068" w:rsidRDefault="00E07D60">
          <w:r w:rsidRPr="009C1068">
            <w:rPr>
              <w:b/>
              <w:bCs/>
              <w:noProof/>
            </w:rPr>
            <w:fldChar w:fldCharType="end"/>
          </w:r>
        </w:p>
      </w:sdtContent>
    </w:sdt>
    <w:p w14:paraId="33FE3761" w14:textId="77777777" w:rsidR="00E07D60" w:rsidRPr="009C1068" w:rsidRDefault="00E07D60" w:rsidP="00A548FE">
      <w:pPr>
        <w:jc w:val="center"/>
        <w:rPr>
          <w:rFonts w:ascii="Gill Sans MT" w:hAnsi="Gill Sans MT"/>
        </w:rPr>
      </w:pPr>
    </w:p>
    <w:p w14:paraId="60D61BD9" w14:textId="77777777" w:rsidR="00436B1F" w:rsidRPr="009C1068" w:rsidRDefault="00436B1F" w:rsidP="00F2602A">
      <w:pPr>
        <w:rPr>
          <w:rFonts w:ascii="Gill Sans MT" w:hAnsi="Gill Sans MT"/>
        </w:rPr>
      </w:pPr>
      <w:r w:rsidRPr="009C1068">
        <w:rPr>
          <w:rFonts w:ascii="Gill Sans MT" w:hAnsi="Gill Sans MT"/>
        </w:rPr>
        <w:br w:type="page"/>
      </w:r>
    </w:p>
    <w:p w14:paraId="4CC5E5B7" w14:textId="52132EC7" w:rsidR="006A3500" w:rsidRPr="009C1068" w:rsidRDefault="007229DA" w:rsidP="007229DA">
      <w:pPr>
        <w:pStyle w:val="Heading1"/>
        <w:numPr>
          <w:ilvl w:val="0"/>
          <w:numId w:val="0"/>
        </w:numPr>
        <w:tabs>
          <w:tab w:val="clear" w:pos="5103"/>
          <w:tab w:val="left" w:pos="851"/>
        </w:tabs>
        <w:rPr>
          <w:color w:val="auto"/>
        </w:rPr>
      </w:pPr>
      <w:bookmarkStart w:id="1" w:name="_Toc519113632"/>
      <w:bookmarkStart w:id="2" w:name="_Toc82084958"/>
      <w:bookmarkStart w:id="3" w:name="_Toc90155634"/>
      <w:bookmarkStart w:id="4" w:name="_Toc121002007"/>
      <w:bookmarkStart w:id="5" w:name="_Toc157077581"/>
      <w:r>
        <w:rPr>
          <w:color w:val="auto"/>
        </w:rPr>
        <w:lastRenderedPageBreak/>
        <w:t>I</w:t>
      </w:r>
      <w:r>
        <w:rPr>
          <w:color w:val="auto"/>
        </w:rPr>
        <w:tab/>
      </w:r>
      <w:r w:rsidR="00240C0D" w:rsidRPr="009C1068">
        <w:rPr>
          <w:color w:val="auto"/>
        </w:rPr>
        <w:t>UVOD</w:t>
      </w:r>
      <w:bookmarkEnd w:id="1"/>
      <w:bookmarkEnd w:id="2"/>
      <w:bookmarkEnd w:id="3"/>
      <w:bookmarkEnd w:id="4"/>
      <w:bookmarkEnd w:id="5"/>
    </w:p>
    <w:p w14:paraId="7EC9DC64" w14:textId="17230055" w:rsidR="00735371" w:rsidRPr="009C1068" w:rsidRDefault="009E6E0C" w:rsidP="00F2602A">
      <w:pPr>
        <w:rPr>
          <w:rFonts w:ascii="Gill Sans MT" w:hAnsi="Gill Sans MT"/>
          <w:sz w:val="22"/>
          <w:szCs w:val="20"/>
        </w:rPr>
      </w:pPr>
      <w:r w:rsidRPr="009C1068">
        <w:rPr>
          <w:rFonts w:ascii="Gill Sans MT" w:hAnsi="Gill Sans MT"/>
          <w:sz w:val="22"/>
          <w:szCs w:val="20"/>
        </w:rPr>
        <w:t xml:space="preserve">Gender akcioni plan (GAP)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Pr="009C1068">
        <w:rPr>
          <w:rFonts w:ascii="Gill Sans MT" w:hAnsi="Gill Sans MT"/>
          <w:sz w:val="22"/>
          <w:szCs w:val="20"/>
        </w:rPr>
        <w:t>je strate</w:t>
      </w:r>
      <w:r w:rsidR="00DB1D3D" w:rsidRPr="009C1068">
        <w:rPr>
          <w:rFonts w:ascii="Gill Sans MT" w:hAnsi="Gill Sans MT"/>
          <w:sz w:val="22"/>
          <w:szCs w:val="20"/>
        </w:rPr>
        <w:t xml:space="preserve">ško-planski dokument </w:t>
      </w:r>
      <w:r w:rsidR="002A38C2" w:rsidRPr="009C1068">
        <w:rPr>
          <w:rFonts w:ascii="Gill Sans MT" w:hAnsi="Gill Sans MT"/>
          <w:sz w:val="22"/>
          <w:szCs w:val="20"/>
        </w:rPr>
        <w:t>O</w:t>
      </w:r>
      <w:r w:rsidR="00DB1D3D" w:rsidRPr="009C1068">
        <w:rPr>
          <w:rFonts w:ascii="Gill Sans MT" w:hAnsi="Gill Sans MT"/>
          <w:sz w:val="22"/>
          <w:szCs w:val="20"/>
        </w:rPr>
        <w:t xml:space="preserve">pćine koji </w:t>
      </w:r>
      <w:r w:rsidRPr="009C1068">
        <w:rPr>
          <w:rFonts w:ascii="Gill Sans MT" w:hAnsi="Gill Sans MT"/>
          <w:sz w:val="22"/>
          <w:szCs w:val="20"/>
        </w:rPr>
        <w:t>svojom implementacijom treba da potiče budući rast i razvoj zajednice, te unaprijedi ravnopravnost spolova u zajednici.</w:t>
      </w:r>
      <w:r w:rsidR="00725BE5" w:rsidRPr="009C1068">
        <w:rPr>
          <w:rFonts w:ascii="Gill Sans MT" w:hAnsi="Gill Sans MT"/>
          <w:sz w:val="22"/>
          <w:szCs w:val="20"/>
        </w:rPr>
        <w:t xml:space="preserve"> Uvođenje principa ravnopravnosti spolova u razvojne politike, strategije, projekte i programe je od posebnog značaja na lokalnom nivou, jer je lokalni nivo vlasti na</w:t>
      </w:r>
      <w:r w:rsidR="008B02B2" w:rsidRPr="009C1068">
        <w:rPr>
          <w:rFonts w:ascii="Gill Sans MT" w:hAnsi="Gill Sans MT"/>
          <w:sz w:val="22"/>
          <w:szCs w:val="20"/>
        </w:rPr>
        <w:t>j</w:t>
      </w:r>
      <w:r w:rsidR="00725BE5" w:rsidRPr="009C1068">
        <w:rPr>
          <w:rFonts w:ascii="Gill Sans MT" w:hAnsi="Gill Sans MT"/>
          <w:sz w:val="22"/>
          <w:szCs w:val="20"/>
        </w:rPr>
        <w:t xml:space="preserve">neposredniji i najbliži građanima/kama. </w:t>
      </w:r>
    </w:p>
    <w:p w14:paraId="2118D9B2" w14:textId="77777777" w:rsidR="001F6F2F" w:rsidRPr="009C1068" w:rsidRDefault="001F6F2F" w:rsidP="00F2602A">
      <w:pPr>
        <w:rPr>
          <w:rFonts w:ascii="Gill Sans MT" w:hAnsi="Gill Sans MT"/>
          <w:sz w:val="20"/>
          <w:szCs w:val="20"/>
        </w:rPr>
      </w:pPr>
    </w:p>
    <w:p w14:paraId="516454C2" w14:textId="77777777" w:rsidR="00735371" w:rsidRPr="009C1068" w:rsidRDefault="00735371" w:rsidP="00F2602A">
      <w:pPr>
        <w:rPr>
          <w:rFonts w:ascii="Gill Sans MT" w:hAnsi="Gill Sans MT"/>
          <w:sz w:val="22"/>
          <w:szCs w:val="20"/>
        </w:rPr>
      </w:pPr>
      <w:r w:rsidRPr="009C1068">
        <w:rPr>
          <w:rFonts w:ascii="Gill Sans MT" w:hAnsi="Gill Sans MT"/>
          <w:sz w:val="22"/>
          <w:szCs w:val="20"/>
        </w:rPr>
        <w:t>Ravnopravnost spolova predstavlja jednaka prava i slobode, vidljivost i zastupljenost žena i muškaraca u svim područjima javnog i privatnog života. Postizanje ravnopravnosti spolova je ključno za zaštitu fundamentalnih ljudskih prava, razvijanje demokratskog društva, poštivanje vladavine prava, te ekonomski rast i konkurentnost. Iako je vidljiv napredak Bosne i Hercegovine u oblasti ravnopravnosti spolova razlike su prisutne u mnogim područjima.</w:t>
      </w:r>
    </w:p>
    <w:p w14:paraId="1114812D" w14:textId="77777777" w:rsidR="008B02B2" w:rsidRPr="009C1068" w:rsidRDefault="008B02B2" w:rsidP="00F2602A">
      <w:pPr>
        <w:rPr>
          <w:rFonts w:ascii="Gill Sans MT" w:hAnsi="Gill Sans MT"/>
          <w:sz w:val="20"/>
          <w:szCs w:val="20"/>
        </w:rPr>
      </w:pPr>
    </w:p>
    <w:p w14:paraId="5AAC67FF" w14:textId="530FCD2E" w:rsidR="00725BE5" w:rsidRPr="009C1068" w:rsidRDefault="00A32BBC" w:rsidP="00F2602A">
      <w:pPr>
        <w:rPr>
          <w:rFonts w:ascii="Gill Sans MT" w:hAnsi="Gill Sans MT"/>
          <w:sz w:val="22"/>
          <w:szCs w:val="20"/>
        </w:rPr>
      </w:pPr>
      <w:r w:rsidRPr="009C1068">
        <w:rPr>
          <w:rFonts w:ascii="Gill Sans MT" w:hAnsi="Gill Sans MT"/>
          <w:sz w:val="22"/>
          <w:szCs w:val="20"/>
        </w:rPr>
        <w:t xml:space="preserve">Gender akcioni plan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008B02B2" w:rsidRPr="009C1068">
        <w:rPr>
          <w:rFonts w:ascii="Gill Sans MT" w:hAnsi="Gill Sans MT"/>
          <w:sz w:val="22"/>
          <w:szCs w:val="20"/>
        </w:rPr>
        <w:t xml:space="preserve">se </w:t>
      </w:r>
      <w:r w:rsidR="00725BE5" w:rsidRPr="009C1068">
        <w:rPr>
          <w:rFonts w:ascii="Gill Sans MT" w:hAnsi="Gill Sans MT"/>
          <w:sz w:val="22"/>
          <w:szCs w:val="20"/>
        </w:rPr>
        <w:t>o</w:t>
      </w:r>
      <w:r w:rsidR="00DB1D3D" w:rsidRPr="009C1068">
        <w:rPr>
          <w:rFonts w:ascii="Gill Sans MT" w:hAnsi="Gill Sans MT"/>
          <w:sz w:val="22"/>
          <w:szCs w:val="20"/>
        </w:rPr>
        <w:t>dnosi na period od 202</w:t>
      </w:r>
      <w:r w:rsidR="009351E5" w:rsidRPr="009C1068">
        <w:rPr>
          <w:rFonts w:ascii="Gill Sans MT" w:hAnsi="Gill Sans MT"/>
          <w:sz w:val="22"/>
          <w:szCs w:val="20"/>
        </w:rPr>
        <w:t>4</w:t>
      </w:r>
      <w:r w:rsidR="00F40343" w:rsidRPr="009C1068">
        <w:rPr>
          <w:rFonts w:ascii="Gill Sans MT" w:hAnsi="Gill Sans MT"/>
          <w:sz w:val="22"/>
          <w:szCs w:val="20"/>
        </w:rPr>
        <w:t>. do 202</w:t>
      </w:r>
      <w:r w:rsidR="00226707" w:rsidRPr="009C1068">
        <w:rPr>
          <w:rFonts w:ascii="Gill Sans MT" w:hAnsi="Gill Sans MT"/>
          <w:sz w:val="22"/>
          <w:szCs w:val="20"/>
        </w:rPr>
        <w:t>7</w:t>
      </w:r>
      <w:r w:rsidR="00725BE5" w:rsidRPr="009C1068">
        <w:rPr>
          <w:rFonts w:ascii="Gill Sans MT" w:hAnsi="Gill Sans MT"/>
          <w:sz w:val="22"/>
          <w:szCs w:val="20"/>
        </w:rPr>
        <w:t xml:space="preserve">. godine i usklađen je sa odgovarajućim strateškim dokumentima i politikama koje se odnose na tematiku </w:t>
      </w:r>
      <w:r w:rsidR="00E360EC" w:rsidRPr="009C1068">
        <w:rPr>
          <w:rFonts w:ascii="Gill Sans MT" w:hAnsi="Gill Sans MT"/>
          <w:sz w:val="22"/>
          <w:szCs w:val="20"/>
        </w:rPr>
        <w:t>rodn</w:t>
      </w:r>
      <w:r w:rsidR="00725BE5" w:rsidRPr="009C1068">
        <w:rPr>
          <w:rFonts w:ascii="Gill Sans MT" w:hAnsi="Gill Sans MT"/>
          <w:sz w:val="22"/>
          <w:szCs w:val="20"/>
        </w:rPr>
        <w:t>e ravnopravnosti i lokalnog razvoja, i to sa Zakonom o ravnopravnosti spolova Bosne i Hercegovine, Gender akcionim planom Bosne i</w:t>
      </w:r>
      <w:r w:rsidR="00735371" w:rsidRPr="009C1068">
        <w:rPr>
          <w:rFonts w:ascii="Gill Sans MT" w:hAnsi="Gill Sans MT"/>
          <w:sz w:val="22"/>
          <w:szCs w:val="20"/>
        </w:rPr>
        <w:t xml:space="preserve"> Hercegovine (</w:t>
      </w:r>
      <w:r w:rsidR="00725BE5" w:rsidRPr="009C1068">
        <w:rPr>
          <w:rFonts w:ascii="Gill Sans MT" w:hAnsi="Gill Sans MT"/>
          <w:sz w:val="22"/>
          <w:szCs w:val="20"/>
        </w:rPr>
        <w:t>20</w:t>
      </w:r>
      <w:r w:rsidR="00A6044A" w:rsidRPr="009C1068">
        <w:rPr>
          <w:rFonts w:ascii="Gill Sans MT" w:hAnsi="Gill Sans MT"/>
          <w:sz w:val="22"/>
          <w:szCs w:val="20"/>
        </w:rPr>
        <w:t>23</w:t>
      </w:r>
      <w:r w:rsidR="00725BE5" w:rsidRPr="009C1068">
        <w:rPr>
          <w:rFonts w:ascii="Gill Sans MT" w:hAnsi="Gill Sans MT"/>
          <w:sz w:val="22"/>
          <w:szCs w:val="20"/>
        </w:rPr>
        <w:t>.-20</w:t>
      </w:r>
      <w:r w:rsidR="00EB0E38" w:rsidRPr="009C1068">
        <w:rPr>
          <w:rFonts w:ascii="Gill Sans MT" w:hAnsi="Gill Sans MT"/>
          <w:sz w:val="22"/>
          <w:szCs w:val="20"/>
        </w:rPr>
        <w:t>27</w:t>
      </w:r>
      <w:r w:rsidR="00725BE5" w:rsidRPr="009C1068">
        <w:rPr>
          <w:rFonts w:ascii="Gill Sans MT" w:hAnsi="Gill Sans MT"/>
          <w:sz w:val="22"/>
          <w:szCs w:val="20"/>
        </w:rPr>
        <w:t>.), kao i sa drugim strategijama na državnom, entitetskom, kantonalnom i lokalnom nivou.</w:t>
      </w:r>
    </w:p>
    <w:p w14:paraId="231E9ADF" w14:textId="77777777" w:rsidR="00725BE5" w:rsidRPr="009C1068" w:rsidRDefault="00725BE5" w:rsidP="00F2602A">
      <w:pPr>
        <w:rPr>
          <w:rFonts w:ascii="Gill Sans MT" w:hAnsi="Gill Sans MT"/>
          <w:sz w:val="20"/>
          <w:szCs w:val="20"/>
        </w:rPr>
      </w:pPr>
    </w:p>
    <w:p w14:paraId="682832CD" w14:textId="09546978" w:rsidR="00725BE5" w:rsidRPr="009C1068" w:rsidRDefault="00725BE5" w:rsidP="00F2602A">
      <w:pPr>
        <w:rPr>
          <w:rFonts w:ascii="Gill Sans MT" w:hAnsi="Gill Sans MT"/>
          <w:sz w:val="22"/>
          <w:szCs w:val="20"/>
        </w:rPr>
      </w:pPr>
      <w:r w:rsidRPr="009C1068">
        <w:rPr>
          <w:rFonts w:ascii="Gill Sans MT" w:hAnsi="Gill Sans MT"/>
          <w:sz w:val="22"/>
          <w:szCs w:val="20"/>
        </w:rPr>
        <w:t>Prema Zakon</w:t>
      </w:r>
      <w:r w:rsidR="00FF673E" w:rsidRPr="009C1068">
        <w:rPr>
          <w:rFonts w:ascii="Gill Sans MT" w:hAnsi="Gill Sans MT"/>
          <w:sz w:val="22"/>
          <w:szCs w:val="20"/>
        </w:rPr>
        <w:t>u</w:t>
      </w:r>
      <w:r w:rsidRPr="009C1068">
        <w:rPr>
          <w:rFonts w:ascii="Gill Sans MT" w:hAnsi="Gill Sans MT"/>
          <w:sz w:val="22"/>
          <w:szCs w:val="20"/>
        </w:rPr>
        <w:t xml:space="preserve"> o ravnopravnosti spolova u Bosni i Hercegovini obaveza svakog nivoa vlasti se sastoji od sljedećih segmenata:</w:t>
      </w:r>
    </w:p>
    <w:p w14:paraId="6931E1D9" w14:textId="52913CC9" w:rsidR="00725BE5" w:rsidRPr="009C1068" w:rsidRDefault="00725BE5" w:rsidP="00F2602A">
      <w:pPr>
        <w:pStyle w:val="ListParagraph"/>
        <w:numPr>
          <w:ilvl w:val="0"/>
          <w:numId w:val="24"/>
        </w:numPr>
        <w:rPr>
          <w:rFonts w:ascii="Gill Sans MT" w:hAnsi="Gill Sans MT"/>
          <w:sz w:val="22"/>
          <w:szCs w:val="20"/>
        </w:rPr>
      </w:pPr>
      <w:r w:rsidRPr="009C1068">
        <w:rPr>
          <w:rFonts w:ascii="Gill Sans MT" w:hAnsi="Gill Sans MT"/>
          <w:sz w:val="22"/>
          <w:szCs w:val="20"/>
        </w:rPr>
        <w:t>analiz</w:t>
      </w:r>
      <w:r w:rsidR="00995B3A" w:rsidRPr="009C1068">
        <w:rPr>
          <w:rFonts w:ascii="Gill Sans MT" w:hAnsi="Gill Sans MT"/>
          <w:sz w:val="22"/>
          <w:szCs w:val="20"/>
        </w:rPr>
        <w:t>e</w:t>
      </w:r>
      <w:r w:rsidRPr="009C1068">
        <w:rPr>
          <w:rFonts w:ascii="Gill Sans MT" w:hAnsi="Gill Sans MT"/>
          <w:sz w:val="22"/>
          <w:szCs w:val="20"/>
        </w:rPr>
        <w:t xml:space="preserve"> stanja spolova u određenoj oblasti; </w:t>
      </w:r>
    </w:p>
    <w:p w14:paraId="39B239F1" w14:textId="2F047A08" w:rsidR="00725BE5" w:rsidRPr="009C1068" w:rsidRDefault="00725BE5" w:rsidP="00F2602A">
      <w:pPr>
        <w:pStyle w:val="ListParagraph"/>
        <w:numPr>
          <w:ilvl w:val="0"/>
          <w:numId w:val="24"/>
        </w:numPr>
        <w:rPr>
          <w:rFonts w:ascii="Gill Sans MT" w:hAnsi="Gill Sans MT"/>
          <w:sz w:val="22"/>
          <w:szCs w:val="20"/>
        </w:rPr>
      </w:pPr>
      <w:r w:rsidRPr="009C1068">
        <w:rPr>
          <w:rFonts w:ascii="Gill Sans MT" w:hAnsi="Gill Sans MT"/>
          <w:sz w:val="22"/>
          <w:szCs w:val="20"/>
        </w:rPr>
        <w:t>implementacij</w:t>
      </w:r>
      <w:r w:rsidR="00995B3A" w:rsidRPr="009C1068">
        <w:rPr>
          <w:rFonts w:ascii="Gill Sans MT" w:hAnsi="Gill Sans MT"/>
          <w:sz w:val="22"/>
          <w:szCs w:val="20"/>
        </w:rPr>
        <w:t>e</w:t>
      </w:r>
      <w:r w:rsidRPr="009C1068">
        <w:rPr>
          <w:rFonts w:ascii="Gill Sans MT" w:hAnsi="Gill Sans MT"/>
          <w:sz w:val="22"/>
          <w:szCs w:val="20"/>
        </w:rPr>
        <w:t xml:space="preserve"> donesenih državnih politika kroz akcione planove za ravnopravnost spolova; </w:t>
      </w:r>
    </w:p>
    <w:p w14:paraId="0565B2EA" w14:textId="40741BA8" w:rsidR="00725BE5" w:rsidRPr="009C1068" w:rsidRDefault="00725BE5" w:rsidP="00F2602A">
      <w:pPr>
        <w:pStyle w:val="ListParagraph"/>
        <w:numPr>
          <w:ilvl w:val="0"/>
          <w:numId w:val="24"/>
        </w:numPr>
        <w:rPr>
          <w:rFonts w:ascii="Gill Sans MT" w:hAnsi="Gill Sans MT"/>
          <w:sz w:val="22"/>
          <w:szCs w:val="20"/>
        </w:rPr>
      </w:pPr>
      <w:r w:rsidRPr="009C1068">
        <w:rPr>
          <w:rFonts w:ascii="Gill Sans MT" w:hAnsi="Gill Sans MT"/>
          <w:sz w:val="22"/>
          <w:szCs w:val="20"/>
        </w:rPr>
        <w:t>mjer</w:t>
      </w:r>
      <w:r w:rsidR="00995B3A" w:rsidRPr="009C1068">
        <w:rPr>
          <w:rFonts w:ascii="Gill Sans MT" w:hAnsi="Gill Sans MT"/>
          <w:sz w:val="22"/>
          <w:szCs w:val="20"/>
        </w:rPr>
        <w:t>a</w:t>
      </w:r>
      <w:r w:rsidRPr="009C1068">
        <w:rPr>
          <w:rFonts w:ascii="Gill Sans MT" w:hAnsi="Gill Sans MT"/>
          <w:sz w:val="22"/>
          <w:szCs w:val="20"/>
        </w:rPr>
        <w:t xml:space="preserve"> za otklanjanje uočene neravnopravnosti spolova u određenoj oblasti. </w:t>
      </w:r>
    </w:p>
    <w:p w14:paraId="2B555FAC" w14:textId="05441DC8" w:rsidR="00F2602A" w:rsidRPr="009C1068" w:rsidRDefault="00725BE5" w:rsidP="00C27310">
      <w:pPr>
        <w:rPr>
          <w:rFonts w:ascii="Gill Sans MT" w:hAnsi="Gill Sans MT"/>
          <w:sz w:val="22"/>
          <w:szCs w:val="20"/>
        </w:rPr>
      </w:pPr>
      <w:r w:rsidRPr="009C1068">
        <w:rPr>
          <w:rFonts w:ascii="Gill Sans MT" w:hAnsi="Gill Sans MT"/>
          <w:sz w:val="22"/>
          <w:szCs w:val="20"/>
        </w:rPr>
        <w:t xml:space="preserve">Gender akcioni planovi na nivou jedinica lokalne samouprave su stoga najefikasniji način provođenja ove obaveze. </w:t>
      </w:r>
    </w:p>
    <w:p w14:paraId="21374266" w14:textId="77777777" w:rsidR="00F2602A" w:rsidRPr="009C1068" w:rsidRDefault="00F2602A" w:rsidP="00C27310">
      <w:pPr>
        <w:rPr>
          <w:rFonts w:ascii="Gill Sans MT" w:hAnsi="Gill Sans MT"/>
          <w:sz w:val="20"/>
          <w:szCs w:val="20"/>
        </w:rPr>
      </w:pPr>
    </w:p>
    <w:p w14:paraId="151649F8" w14:textId="59945F1C" w:rsidR="00715210" w:rsidRPr="009C1068" w:rsidRDefault="00E15242" w:rsidP="002E612C">
      <w:pPr>
        <w:ind w:right="6"/>
        <w:rPr>
          <w:rFonts w:ascii="Gill Sans MT" w:hAnsi="Gill Sans MT"/>
          <w:sz w:val="20"/>
          <w:szCs w:val="20"/>
        </w:rPr>
      </w:pPr>
      <w:r w:rsidRPr="009C1068">
        <w:rPr>
          <w:rFonts w:ascii="Gill Sans MT" w:hAnsi="Gill Sans MT"/>
          <w:sz w:val="22"/>
          <w:szCs w:val="20"/>
        </w:rPr>
        <w:t xml:space="preserve">U skladu sa Statutom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00D47067" w:rsidRPr="009C1068">
        <w:rPr>
          <w:rFonts w:ascii="Gill Sans MT" w:hAnsi="Gill Sans MT"/>
          <w:sz w:val="22"/>
          <w:szCs w:val="20"/>
        </w:rPr>
        <w:t>utvrđeno je da</w:t>
      </w:r>
      <w:r w:rsidR="007C3418" w:rsidRPr="009C1068">
        <w:rPr>
          <w:rFonts w:ascii="Gill Sans MT" w:hAnsi="Gill Sans MT"/>
          <w:sz w:val="22"/>
          <w:szCs w:val="20"/>
        </w:rPr>
        <w:t>:</w:t>
      </w:r>
      <w:r w:rsidR="004867B2" w:rsidRPr="009C1068">
        <w:rPr>
          <w:rFonts w:ascii="Gill Sans MT" w:hAnsi="Gill Sans MT"/>
          <w:sz w:val="22"/>
          <w:szCs w:val="20"/>
        </w:rPr>
        <w:t xml:space="preserve"> </w:t>
      </w:r>
      <w:r w:rsidR="00715210" w:rsidRPr="009C1068">
        <w:rPr>
          <w:rFonts w:ascii="Gill Sans MT" w:hAnsi="Gill Sans MT"/>
          <w:sz w:val="22"/>
        </w:rPr>
        <w:t>U obavljanju poslova iz svoje nadležnosti Općina će poštovati temeljna prava i slobode svakog građanina i u tom cilju osigurati jednaka prava i zalagati se za jednake životne uvjete svih građana, uvažavajući nacionalni, vjerski i kulturni identitet.</w:t>
      </w:r>
      <w:r w:rsidR="007B54DC" w:rsidRPr="009C1068">
        <w:rPr>
          <w:rStyle w:val="FootnoteReference"/>
          <w:rFonts w:ascii="Gill Sans MT" w:hAnsi="Gill Sans MT"/>
          <w:sz w:val="22"/>
        </w:rPr>
        <w:footnoteReference w:id="1"/>
      </w:r>
    </w:p>
    <w:p w14:paraId="053798EA" w14:textId="77777777" w:rsidR="00823049" w:rsidRPr="009C1068" w:rsidRDefault="00823049" w:rsidP="002E612C">
      <w:pPr>
        <w:rPr>
          <w:rFonts w:ascii="Gill Sans MT" w:hAnsi="Gill Sans MT"/>
          <w:sz w:val="20"/>
          <w:szCs w:val="20"/>
        </w:rPr>
      </w:pPr>
    </w:p>
    <w:p w14:paraId="129D4780" w14:textId="79C22A83" w:rsidR="00C27310" w:rsidRPr="009C1068" w:rsidRDefault="00EA73C4" w:rsidP="002E612C">
      <w:pPr>
        <w:widowControl/>
        <w:tabs>
          <w:tab w:val="clear" w:pos="5103"/>
        </w:tabs>
        <w:adjustRightInd w:val="0"/>
        <w:ind w:right="0"/>
        <w:contextualSpacing/>
        <w:rPr>
          <w:rFonts w:ascii="Gill Sans MT" w:eastAsia="Calibri" w:hAnsi="Gill Sans MT" w:cs="Arial"/>
          <w:sz w:val="22"/>
          <w:lang w:eastAsia="en-US"/>
        </w:rPr>
      </w:pPr>
      <w:r w:rsidRPr="009C1068">
        <w:rPr>
          <w:rFonts w:ascii="Gill Sans MT" w:hAnsi="Gill Sans MT"/>
          <w:sz w:val="22"/>
          <w:szCs w:val="20"/>
        </w:rPr>
        <w:t xml:space="preserve">Na osnovu toga, </w:t>
      </w:r>
      <w:r w:rsidR="007C3418" w:rsidRPr="009C1068">
        <w:rPr>
          <w:rStyle w:val="Strong"/>
          <w:rFonts w:ascii="Gill Sans MT" w:hAnsi="Gill Sans MT"/>
          <w:b w:val="0"/>
          <w:sz w:val="22"/>
          <w:szCs w:val="20"/>
        </w:rPr>
        <w:t>Komisija za ravnopravnost spolova</w:t>
      </w:r>
      <w:r w:rsidR="00D47067" w:rsidRPr="009C1068">
        <w:rPr>
          <w:rStyle w:val="Strong"/>
          <w:rFonts w:ascii="Gill Sans MT" w:hAnsi="Gill Sans MT"/>
          <w:b w:val="0"/>
          <w:bCs w:val="0"/>
          <w:sz w:val="22"/>
          <w:szCs w:val="20"/>
        </w:rPr>
        <w:t xml:space="preserve">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Pr="009C1068">
        <w:rPr>
          <w:rFonts w:ascii="Gill Sans MT" w:hAnsi="Gill Sans MT"/>
          <w:sz w:val="22"/>
          <w:szCs w:val="20"/>
        </w:rPr>
        <w:t xml:space="preserve">inicirala je izradu Gender akcionog plana </w:t>
      </w:r>
      <w:r w:rsidR="00FE421F" w:rsidRPr="009C1068">
        <w:rPr>
          <w:rFonts w:ascii="Gill Sans MT" w:hAnsi="Gill Sans MT"/>
          <w:sz w:val="22"/>
          <w:szCs w:val="20"/>
        </w:rPr>
        <w:t>za period od 2024. do 202</w:t>
      </w:r>
      <w:r w:rsidR="00226707" w:rsidRPr="009C1068">
        <w:rPr>
          <w:rFonts w:ascii="Gill Sans MT" w:hAnsi="Gill Sans MT"/>
          <w:sz w:val="22"/>
          <w:szCs w:val="20"/>
        </w:rPr>
        <w:t>7</w:t>
      </w:r>
      <w:r w:rsidR="00FE421F" w:rsidRPr="009C1068">
        <w:rPr>
          <w:rFonts w:ascii="Gill Sans MT" w:hAnsi="Gill Sans MT"/>
          <w:sz w:val="22"/>
          <w:szCs w:val="20"/>
        </w:rPr>
        <w:t xml:space="preserve">. godine </w:t>
      </w:r>
      <w:r w:rsidRPr="009C1068">
        <w:rPr>
          <w:rFonts w:ascii="Gill Sans MT" w:hAnsi="Gill Sans MT"/>
          <w:sz w:val="22"/>
          <w:szCs w:val="20"/>
        </w:rPr>
        <w:t xml:space="preserve">kao strateškog dokumenta za dosljedno provođenje statutarnih obaveza jer se njime osigurava koordinirano </w:t>
      </w:r>
      <w:r w:rsidR="00D47067" w:rsidRPr="009C1068">
        <w:rPr>
          <w:rFonts w:ascii="Gill Sans MT" w:hAnsi="Gill Sans MT"/>
          <w:sz w:val="22"/>
          <w:szCs w:val="20"/>
        </w:rPr>
        <w:t>i</w:t>
      </w:r>
      <w:r w:rsidRPr="009C1068">
        <w:rPr>
          <w:rFonts w:ascii="Gill Sans MT" w:hAnsi="Gill Sans MT"/>
          <w:sz w:val="22"/>
          <w:szCs w:val="20"/>
        </w:rPr>
        <w:t xml:space="preserve"> usmjereno </w:t>
      </w:r>
      <w:r w:rsidR="002E612C" w:rsidRPr="009C1068">
        <w:rPr>
          <w:rFonts w:ascii="Gill Sans MT" w:hAnsi="Gill Sans MT"/>
          <w:sz w:val="22"/>
        </w:rPr>
        <w:t>djelovanje kako o</w:t>
      </w:r>
      <w:r w:rsidRPr="009C1068">
        <w:rPr>
          <w:rFonts w:ascii="Gill Sans MT" w:hAnsi="Gill Sans MT"/>
          <w:sz w:val="22"/>
        </w:rPr>
        <w:t xml:space="preserve">pćinskih službi tako i Općinskog </w:t>
      </w:r>
      <w:r w:rsidR="007C3418" w:rsidRPr="009C1068">
        <w:rPr>
          <w:rFonts w:ascii="Gill Sans MT" w:hAnsi="Gill Sans MT"/>
          <w:sz w:val="22"/>
        </w:rPr>
        <w:t>vijeća.</w:t>
      </w:r>
      <w:r w:rsidR="00C27310" w:rsidRPr="009C1068">
        <w:rPr>
          <w:rFonts w:ascii="Gill Sans MT" w:eastAsia="Calibri" w:hAnsi="Gill Sans MT" w:cs="Arial"/>
          <w:sz w:val="22"/>
          <w:lang w:eastAsia="en-US" w:bidi="en-US"/>
        </w:rPr>
        <w:t xml:space="preserve"> </w:t>
      </w:r>
      <w:r w:rsidR="002E612C" w:rsidRPr="009C1068">
        <w:rPr>
          <w:rFonts w:ascii="Gill Sans MT" w:hAnsi="Gill Sans MT"/>
          <w:sz w:val="22"/>
        </w:rPr>
        <w:t>Općinsko vijeće Kladanj je na sjednici održanoj 31.10.2023. godine usvojilo Odluku o pristupanju izradi Gender akcionog plana općine Kladanj za period 2024.-2027. godine, a</w:t>
      </w:r>
      <w:r w:rsidR="002E612C" w:rsidRPr="009C1068">
        <w:rPr>
          <w:rFonts w:ascii="Gill Sans MT" w:eastAsia="Calibri" w:hAnsi="Gill Sans MT" w:cs="Arial"/>
          <w:sz w:val="22"/>
          <w:lang w:eastAsia="en-US" w:bidi="en-US"/>
        </w:rPr>
        <w:t xml:space="preserve"> </w:t>
      </w:r>
      <w:r w:rsidR="00C27310" w:rsidRPr="009C1068">
        <w:rPr>
          <w:rFonts w:ascii="Gill Sans MT" w:eastAsia="Calibri" w:hAnsi="Gill Sans MT" w:cs="Arial"/>
          <w:sz w:val="22"/>
          <w:lang w:eastAsia="en-US" w:bidi="en-US"/>
        </w:rPr>
        <w:t xml:space="preserve">Općinski načelnik je 20.12.2023. godine donio Rješenje </w:t>
      </w:r>
      <w:r w:rsidR="00C27310" w:rsidRPr="009C1068">
        <w:rPr>
          <w:rFonts w:ascii="Gill Sans MT" w:eastAsia="Calibri" w:hAnsi="Gill Sans MT" w:cs="Arial"/>
          <w:sz w:val="22"/>
          <w:lang w:eastAsia="en-US"/>
        </w:rPr>
        <w:t>o imenovanju Radne grupe za izradu i praćenje Gender akcionog plana Općine Kladanj. U sastavu Radne grupe su predstavici općinskih službi, Komisije za ravnopravnost spolova Općinskog vijeća Kladanj, javnih ustanova i udruženja građana.</w:t>
      </w:r>
      <w:r w:rsidR="00695F5B" w:rsidRPr="009C1068">
        <w:rPr>
          <w:rFonts w:ascii="Gill Sans MT" w:eastAsia="Calibri" w:hAnsi="Gill Sans MT" w:cs="Arial"/>
          <w:sz w:val="22"/>
          <w:lang w:eastAsia="en-US"/>
        </w:rPr>
        <w:t xml:space="preserve"> </w:t>
      </w:r>
      <w:r w:rsidR="00D9458E" w:rsidRPr="009C1068">
        <w:rPr>
          <w:rFonts w:ascii="Gill Sans MT" w:eastAsia="Calibri" w:hAnsi="Gill Sans MT" w:cs="Arial"/>
          <w:sz w:val="22"/>
          <w:lang w:eastAsia="en-US"/>
        </w:rPr>
        <w:t>Za članove Radne grupe i članove Komisije za ravnopravnost spolova</w:t>
      </w:r>
      <w:r w:rsidR="00D9458E" w:rsidRPr="009C1068">
        <w:rPr>
          <w:rFonts w:ascii="Gill Sans MT" w:hAnsi="Gill Sans MT"/>
          <w:sz w:val="22"/>
          <w:szCs w:val="20"/>
        </w:rPr>
        <w:t xml:space="preserve"> Općine Kladanj,</w:t>
      </w:r>
      <w:r w:rsidR="00D9458E" w:rsidRPr="009C1068">
        <w:rPr>
          <w:rFonts w:ascii="Gill Sans MT" w:eastAsia="Calibri" w:hAnsi="Gill Sans MT" w:cs="Arial"/>
          <w:sz w:val="22"/>
          <w:lang w:eastAsia="en-US"/>
        </w:rPr>
        <w:t xml:space="preserve"> o jednakopravnosti spolova i spremnosti za dalju saradnju na izradi lokalnog gender akcionog plana, </w:t>
      </w:r>
      <w:r w:rsidR="00695F5B" w:rsidRPr="009C1068">
        <w:rPr>
          <w:rFonts w:ascii="Gill Sans MT" w:eastAsia="Calibri" w:hAnsi="Gill Sans MT" w:cs="Arial"/>
          <w:sz w:val="22"/>
          <w:lang w:eastAsia="en-US"/>
        </w:rPr>
        <w:t>održan</w:t>
      </w:r>
      <w:r w:rsidR="00D9458E" w:rsidRPr="009C1068">
        <w:rPr>
          <w:rFonts w:ascii="Gill Sans MT" w:eastAsia="Calibri" w:hAnsi="Gill Sans MT" w:cs="Arial"/>
          <w:sz w:val="22"/>
          <w:lang w:eastAsia="en-US"/>
        </w:rPr>
        <w:t>e</w:t>
      </w:r>
      <w:r w:rsidR="00695F5B" w:rsidRPr="009C1068">
        <w:rPr>
          <w:rFonts w:ascii="Gill Sans MT" w:eastAsia="Calibri" w:hAnsi="Gill Sans MT" w:cs="Arial"/>
          <w:sz w:val="22"/>
          <w:lang w:eastAsia="en-US"/>
        </w:rPr>
        <w:t xml:space="preserve"> </w:t>
      </w:r>
      <w:r w:rsidR="00D9458E" w:rsidRPr="009C1068">
        <w:rPr>
          <w:rFonts w:ascii="Gill Sans MT" w:eastAsia="Calibri" w:hAnsi="Gill Sans MT" w:cs="Arial"/>
          <w:sz w:val="22"/>
          <w:lang w:eastAsia="en-US"/>
        </w:rPr>
        <w:t>su dvije</w:t>
      </w:r>
      <w:r w:rsidR="00695F5B" w:rsidRPr="009C1068">
        <w:rPr>
          <w:rFonts w:ascii="Gill Sans MT" w:eastAsia="Calibri" w:hAnsi="Gill Sans MT" w:cs="Arial"/>
          <w:sz w:val="22"/>
          <w:lang w:eastAsia="en-US"/>
        </w:rPr>
        <w:t xml:space="preserve"> radionic</w:t>
      </w:r>
      <w:r w:rsidR="00D9458E" w:rsidRPr="009C1068">
        <w:rPr>
          <w:rFonts w:ascii="Gill Sans MT" w:eastAsia="Calibri" w:hAnsi="Gill Sans MT" w:cs="Arial"/>
          <w:sz w:val="22"/>
          <w:lang w:eastAsia="en-US"/>
        </w:rPr>
        <w:t>e od čega je jedna bila online</w:t>
      </w:r>
      <w:r w:rsidR="00695F5B" w:rsidRPr="009C1068">
        <w:rPr>
          <w:rFonts w:ascii="Gill Sans MT" w:eastAsia="Calibri" w:hAnsi="Gill Sans MT" w:cs="Arial"/>
          <w:sz w:val="22"/>
          <w:lang w:eastAsia="en-US"/>
        </w:rPr>
        <w:t xml:space="preserve"> na temu „Razvijanje politika za ravnopravnost spolova u jedinicama lokalne samouprave“ u organizaciji EU4HR i OSCE Misija u BiH</w:t>
      </w:r>
      <w:r w:rsidR="00D9458E" w:rsidRPr="009C1068">
        <w:rPr>
          <w:rFonts w:ascii="Gill Sans MT" w:eastAsia="Calibri" w:hAnsi="Gill Sans MT" w:cs="Arial"/>
          <w:sz w:val="22"/>
          <w:lang w:eastAsia="en-US"/>
        </w:rPr>
        <w:t>.</w:t>
      </w:r>
    </w:p>
    <w:p w14:paraId="6CB8540B" w14:textId="5F351617" w:rsidR="00C27310" w:rsidRPr="009C1068" w:rsidRDefault="00C27310" w:rsidP="002E612C">
      <w:pPr>
        <w:adjustRightInd w:val="0"/>
        <w:rPr>
          <w:rFonts w:ascii="Gill Sans MT" w:eastAsia="Calibri" w:hAnsi="Gill Sans MT" w:cs="Arial"/>
          <w:sz w:val="22"/>
          <w:lang w:eastAsia="en-US"/>
        </w:rPr>
      </w:pPr>
    </w:p>
    <w:p w14:paraId="63CDF1EB" w14:textId="3198F57B" w:rsidR="0053118A" w:rsidRPr="009C1068" w:rsidRDefault="00FE421F" w:rsidP="00F2602A">
      <w:pPr>
        <w:pStyle w:val="BodyText"/>
        <w:rPr>
          <w:rFonts w:ascii="Gill Sans MT" w:hAnsi="Gill Sans MT"/>
          <w:sz w:val="22"/>
          <w:szCs w:val="20"/>
        </w:rPr>
      </w:pPr>
      <w:r w:rsidRPr="009C1068">
        <w:rPr>
          <w:rFonts w:ascii="Gill Sans MT" w:hAnsi="Gill Sans MT"/>
          <w:sz w:val="22"/>
          <w:szCs w:val="20"/>
        </w:rPr>
        <w:lastRenderedPageBreak/>
        <w:t>M</w:t>
      </w:r>
      <w:r w:rsidR="0053118A" w:rsidRPr="009C1068">
        <w:rPr>
          <w:rFonts w:ascii="Gill Sans MT" w:hAnsi="Gill Sans MT"/>
          <w:sz w:val="22"/>
          <w:szCs w:val="20"/>
        </w:rPr>
        <w:t xml:space="preserve">etodologija izrade Gender akcionog plana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008B02B2" w:rsidRPr="009C1068">
        <w:rPr>
          <w:rFonts w:ascii="Gill Sans MT" w:hAnsi="Gill Sans MT"/>
          <w:sz w:val="22"/>
          <w:szCs w:val="20"/>
        </w:rPr>
        <w:t>bazirana</w:t>
      </w:r>
      <w:r w:rsidRPr="009C1068">
        <w:rPr>
          <w:rFonts w:ascii="Gill Sans MT" w:hAnsi="Gill Sans MT"/>
          <w:sz w:val="22"/>
          <w:szCs w:val="20"/>
        </w:rPr>
        <w:t xml:space="preserve"> je</w:t>
      </w:r>
      <w:r w:rsidR="008B02B2" w:rsidRPr="009C1068">
        <w:rPr>
          <w:rFonts w:ascii="Gill Sans MT" w:hAnsi="Gill Sans MT"/>
          <w:sz w:val="22"/>
          <w:szCs w:val="20"/>
        </w:rPr>
        <w:t xml:space="preserve"> na pristupu</w:t>
      </w:r>
      <w:r w:rsidR="0053118A" w:rsidRPr="009C1068">
        <w:rPr>
          <w:rFonts w:ascii="Gill Sans MT" w:hAnsi="Gill Sans MT"/>
          <w:sz w:val="22"/>
          <w:szCs w:val="20"/>
        </w:rPr>
        <w:t xml:space="preserve"> Evropsk</w:t>
      </w:r>
      <w:r w:rsidR="008B02B2" w:rsidRPr="009C1068">
        <w:rPr>
          <w:rFonts w:ascii="Gill Sans MT" w:hAnsi="Gill Sans MT"/>
          <w:sz w:val="22"/>
          <w:szCs w:val="20"/>
        </w:rPr>
        <w:t>e</w:t>
      </w:r>
      <w:r w:rsidR="0053118A" w:rsidRPr="009C1068">
        <w:rPr>
          <w:rFonts w:ascii="Gill Sans MT" w:hAnsi="Gill Sans MT"/>
          <w:sz w:val="22"/>
          <w:szCs w:val="20"/>
        </w:rPr>
        <w:t xml:space="preserve"> povelj</w:t>
      </w:r>
      <w:r w:rsidR="007B54DC" w:rsidRPr="009C1068">
        <w:rPr>
          <w:rFonts w:ascii="Gill Sans MT" w:hAnsi="Gill Sans MT"/>
          <w:sz w:val="22"/>
          <w:szCs w:val="20"/>
        </w:rPr>
        <w:t>e</w:t>
      </w:r>
      <w:r w:rsidR="0053118A" w:rsidRPr="009C1068">
        <w:rPr>
          <w:rFonts w:ascii="Gill Sans MT" w:hAnsi="Gill Sans MT"/>
          <w:sz w:val="22"/>
          <w:szCs w:val="20"/>
        </w:rPr>
        <w:t xml:space="preserve"> za ravnopravnost žena i muškaraca na lokalnom nivou</w:t>
      </w:r>
      <w:r w:rsidR="00725BE5" w:rsidRPr="009C1068">
        <w:rPr>
          <w:rFonts w:ascii="Gill Sans MT" w:hAnsi="Gill Sans MT"/>
          <w:sz w:val="22"/>
          <w:szCs w:val="20"/>
        </w:rPr>
        <w:t xml:space="preserve"> kao i Priručnik</w:t>
      </w:r>
      <w:r w:rsidR="008B02B2" w:rsidRPr="009C1068">
        <w:rPr>
          <w:rFonts w:ascii="Gill Sans MT" w:hAnsi="Gill Sans MT"/>
          <w:sz w:val="22"/>
          <w:szCs w:val="20"/>
        </w:rPr>
        <w:t>u</w:t>
      </w:r>
      <w:r w:rsidR="00725BE5" w:rsidRPr="009C1068">
        <w:rPr>
          <w:rFonts w:ascii="Gill Sans MT" w:hAnsi="Gill Sans MT"/>
          <w:sz w:val="22"/>
          <w:szCs w:val="20"/>
        </w:rPr>
        <w:t xml:space="preserve"> za ostvarivanje ravnopravnosti spolova na lokalnom nivou koji </w:t>
      </w:r>
      <w:r w:rsidR="00D47067" w:rsidRPr="009C1068">
        <w:rPr>
          <w:rFonts w:ascii="Gill Sans MT" w:hAnsi="Gill Sans MT"/>
          <w:sz w:val="22"/>
          <w:szCs w:val="20"/>
        </w:rPr>
        <w:t>je izdao Gender Centar Vlade</w:t>
      </w:r>
      <w:r w:rsidR="004867B2" w:rsidRPr="009C1068">
        <w:rPr>
          <w:rFonts w:ascii="Gill Sans MT" w:hAnsi="Gill Sans MT"/>
          <w:sz w:val="22"/>
          <w:szCs w:val="20"/>
        </w:rPr>
        <w:t xml:space="preserve"> </w:t>
      </w:r>
      <w:r w:rsidR="00D47067" w:rsidRPr="009C1068">
        <w:rPr>
          <w:rFonts w:ascii="Gill Sans MT" w:hAnsi="Gill Sans MT"/>
          <w:sz w:val="22"/>
          <w:szCs w:val="20"/>
        </w:rPr>
        <w:t>FBi</w:t>
      </w:r>
      <w:r w:rsidR="00725BE5" w:rsidRPr="009C1068">
        <w:rPr>
          <w:rFonts w:ascii="Gill Sans MT" w:hAnsi="Gill Sans MT"/>
          <w:sz w:val="22"/>
          <w:szCs w:val="20"/>
        </w:rPr>
        <w:t>H</w:t>
      </w:r>
      <w:r w:rsidR="0053118A" w:rsidRPr="009C1068">
        <w:rPr>
          <w:rFonts w:ascii="Gill Sans MT" w:hAnsi="Gill Sans MT"/>
          <w:sz w:val="22"/>
          <w:szCs w:val="20"/>
        </w:rPr>
        <w:t xml:space="preserve">. </w:t>
      </w:r>
    </w:p>
    <w:p w14:paraId="6EC6A7B9" w14:textId="77777777" w:rsidR="0053118A" w:rsidRPr="009C1068" w:rsidRDefault="0053118A" w:rsidP="00F2602A">
      <w:pPr>
        <w:pStyle w:val="BodyText"/>
        <w:rPr>
          <w:rFonts w:ascii="Gill Sans MT" w:hAnsi="Gill Sans MT"/>
          <w:sz w:val="22"/>
          <w:szCs w:val="20"/>
        </w:rPr>
      </w:pPr>
    </w:p>
    <w:p w14:paraId="0497A5AE" w14:textId="767BD478" w:rsidR="007A550F" w:rsidRPr="009C1068" w:rsidRDefault="00725BE5" w:rsidP="00D65029">
      <w:pPr>
        <w:pStyle w:val="Default"/>
        <w:tabs>
          <w:tab w:val="left" w:pos="5103"/>
        </w:tabs>
        <w:spacing w:line="276" w:lineRule="auto"/>
        <w:ind w:right="4"/>
        <w:jc w:val="both"/>
        <w:rPr>
          <w:rFonts w:ascii="Gill Sans MT" w:eastAsia="Verdana" w:hAnsi="Gill Sans MT" w:cstheme="majorHAnsi"/>
          <w:i/>
          <w:color w:val="auto"/>
          <w:sz w:val="22"/>
          <w:szCs w:val="22"/>
          <w:lang w:val="bs-Latn-BA" w:eastAsia="hr"/>
        </w:rPr>
      </w:pPr>
      <w:r w:rsidRPr="009C1068">
        <w:rPr>
          <w:rFonts w:ascii="Gill Sans MT" w:eastAsia="Verdana" w:hAnsi="Gill Sans MT" w:cstheme="majorHAnsi"/>
          <w:color w:val="auto"/>
          <w:sz w:val="22"/>
          <w:szCs w:val="20"/>
          <w:lang w:val="bs-Latn-BA" w:eastAsia="hr"/>
        </w:rPr>
        <w:t xml:space="preserve">Sam Gender akcioni plan je usklađen sa </w:t>
      </w:r>
      <w:r w:rsidR="007D7245" w:rsidRPr="009C1068">
        <w:rPr>
          <w:rFonts w:ascii="Gill Sans MT" w:hAnsi="Gill Sans MT" w:cstheme="majorHAnsi"/>
          <w:color w:val="auto"/>
          <w:sz w:val="22"/>
          <w:szCs w:val="20"/>
          <w:lang w:val="bs-Latn-BA"/>
        </w:rPr>
        <w:t>Strategij</w:t>
      </w:r>
      <w:r w:rsidR="00D23AFE">
        <w:rPr>
          <w:rFonts w:ascii="Gill Sans MT" w:hAnsi="Gill Sans MT" w:cstheme="majorHAnsi"/>
          <w:color w:val="auto"/>
          <w:sz w:val="22"/>
          <w:szCs w:val="20"/>
          <w:lang w:val="bs-Latn-BA"/>
        </w:rPr>
        <w:t>om</w:t>
      </w:r>
      <w:r w:rsidR="00FC078B" w:rsidRPr="009C1068">
        <w:rPr>
          <w:rFonts w:ascii="Gill Sans MT" w:hAnsi="Gill Sans MT" w:cstheme="majorHAnsi"/>
          <w:color w:val="auto"/>
          <w:sz w:val="22"/>
          <w:szCs w:val="20"/>
          <w:lang w:val="bs-Latn-BA"/>
        </w:rPr>
        <w:t xml:space="preserve"> razvoja Općine </w:t>
      </w:r>
      <w:r w:rsidR="009351E5" w:rsidRPr="009C1068">
        <w:rPr>
          <w:rFonts w:ascii="Gill Sans MT" w:hAnsi="Gill Sans MT" w:cstheme="majorHAnsi"/>
          <w:color w:val="auto"/>
          <w:sz w:val="22"/>
          <w:szCs w:val="20"/>
          <w:lang w:val="bs-Latn-BA"/>
        </w:rPr>
        <w:t>Kladanj</w:t>
      </w:r>
      <w:r w:rsidR="007A550F" w:rsidRPr="009C1068">
        <w:rPr>
          <w:rFonts w:ascii="Gill Sans MT" w:eastAsia="Verdana" w:hAnsi="Gill Sans MT" w:cstheme="majorHAnsi"/>
          <w:color w:val="auto"/>
          <w:sz w:val="22"/>
          <w:szCs w:val="20"/>
          <w:lang w:val="bs-Latn-BA" w:eastAsia="hr"/>
        </w:rPr>
        <w:t xml:space="preserve">. </w:t>
      </w:r>
      <w:r w:rsidR="007A550F" w:rsidRPr="009C1068">
        <w:rPr>
          <w:rFonts w:ascii="Gill Sans MT" w:hAnsi="Gill Sans MT"/>
          <w:color w:val="auto"/>
          <w:sz w:val="22"/>
          <w:szCs w:val="22"/>
          <w:lang w:val="bs-Latn-BA"/>
        </w:rPr>
        <w:t>Definisana vizija razvoja Općine Kladanj za period 2011.-2020. godina glasila je „Općina Kladanj će biti prepoznatljiivo privredno i turističko odredište, ekološki uređeno i društveno funkcionalna zajednica sa zaštićenim objektima prirodnog i kulturnog nasljeđa.” Uzimajući u obzir strateške fokuse za naredni razvojni period, Općinki razvojni tim</w:t>
      </w:r>
      <w:r w:rsidR="007421C1" w:rsidRPr="009C1068">
        <w:rPr>
          <w:rFonts w:ascii="Gill Sans MT" w:hAnsi="Gill Sans MT"/>
          <w:color w:val="auto"/>
          <w:sz w:val="22"/>
          <w:szCs w:val="22"/>
          <w:lang w:val="bs-Latn-BA"/>
        </w:rPr>
        <w:t xml:space="preserve"> je u Nacrtu Strategije razvoja Općine Kladanj 2024.-2027. godinu</w:t>
      </w:r>
      <w:r w:rsidR="007A550F" w:rsidRPr="009C1068">
        <w:rPr>
          <w:rFonts w:ascii="Gill Sans MT" w:hAnsi="Gill Sans MT"/>
          <w:color w:val="auto"/>
          <w:sz w:val="22"/>
          <w:szCs w:val="22"/>
          <w:lang w:val="bs-Latn-BA"/>
        </w:rPr>
        <w:t xml:space="preserve">, odlučio je da definira novu izjavu o viziji Općine Kladanj utemeljenu na sistemu vrijednosti “Općina Kladanj – atraktivna za život, rad i nove investicije, ravnomjerno razvijena na principima održive ekonomije, prirodnih resursa i turizma.” </w:t>
      </w:r>
    </w:p>
    <w:p w14:paraId="628CA4BF" w14:textId="77777777" w:rsidR="00D86006" w:rsidRPr="009C1068" w:rsidRDefault="00D86006" w:rsidP="00D65029">
      <w:pPr>
        <w:pStyle w:val="Default"/>
        <w:tabs>
          <w:tab w:val="left" w:pos="5103"/>
        </w:tabs>
        <w:spacing w:line="276" w:lineRule="auto"/>
        <w:ind w:right="4"/>
        <w:jc w:val="both"/>
        <w:rPr>
          <w:rFonts w:ascii="Gill Sans MT" w:eastAsia="Verdana" w:hAnsi="Gill Sans MT" w:cstheme="majorHAnsi"/>
          <w:b/>
          <w:i/>
          <w:color w:val="auto"/>
          <w:sz w:val="22"/>
          <w:szCs w:val="22"/>
          <w:lang w:val="bs-Latn-BA" w:eastAsia="hr"/>
        </w:rPr>
      </w:pPr>
    </w:p>
    <w:p w14:paraId="6ECD4D8E" w14:textId="77777777" w:rsidR="007363E9" w:rsidRPr="009C1068" w:rsidRDefault="00A6044A" w:rsidP="00D65029">
      <w:pPr>
        <w:pStyle w:val="BodyText"/>
        <w:rPr>
          <w:rFonts w:ascii="Gill Sans MT" w:hAnsi="Gill Sans MT"/>
          <w:sz w:val="22"/>
          <w:szCs w:val="20"/>
        </w:rPr>
      </w:pPr>
      <w:r w:rsidRPr="009C1068">
        <w:rPr>
          <w:rFonts w:ascii="Gill Sans MT" w:hAnsi="Gill Sans MT"/>
          <w:sz w:val="22"/>
          <w:szCs w:val="20"/>
        </w:rPr>
        <w:t>Strategija prepoznaje nižu stopu ekonomske aktivnosti žena, njihovo nisko učešće u zaposlenom stanovništvu i propisuje djelovanje kroz programe samozapošljavanja, subvencioniranog zapošljavanja u privatnom sektoru, programima dodatne edukacije i prekvalifikacije.</w:t>
      </w:r>
    </w:p>
    <w:p w14:paraId="0EAC944E" w14:textId="77777777" w:rsidR="007363E9" w:rsidRPr="009C1068" w:rsidRDefault="007363E9" w:rsidP="00D65029">
      <w:pPr>
        <w:pStyle w:val="BodyText"/>
        <w:rPr>
          <w:rFonts w:ascii="Gill Sans MT" w:hAnsi="Gill Sans MT"/>
          <w:sz w:val="22"/>
          <w:szCs w:val="20"/>
        </w:rPr>
      </w:pPr>
    </w:p>
    <w:p w14:paraId="2DBE8681" w14:textId="6DCA4A77" w:rsidR="008B02B2" w:rsidRPr="009C1068" w:rsidRDefault="008B02B2" w:rsidP="00D65029">
      <w:pPr>
        <w:pStyle w:val="BodyText"/>
        <w:rPr>
          <w:rFonts w:ascii="Gill Sans MT" w:hAnsi="Gill Sans MT"/>
          <w:b/>
          <w:sz w:val="22"/>
          <w:szCs w:val="20"/>
        </w:rPr>
      </w:pPr>
      <w:r w:rsidRPr="009C1068">
        <w:rPr>
          <w:rFonts w:ascii="Gill Sans MT" w:hAnsi="Gill Sans MT"/>
          <w:b/>
          <w:sz w:val="22"/>
          <w:szCs w:val="20"/>
        </w:rPr>
        <w:br w:type="page"/>
      </w:r>
    </w:p>
    <w:p w14:paraId="013ADE0E" w14:textId="44F6588B" w:rsidR="006A3500" w:rsidRPr="009C1068" w:rsidRDefault="007229DA" w:rsidP="007229DA">
      <w:pPr>
        <w:pStyle w:val="Heading1"/>
        <w:numPr>
          <w:ilvl w:val="0"/>
          <w:numId w:val="0"/>
        </w:numPr>
        <w:ind w:left="720" w:hanging="720"/>
        <w:rPr>
          <w:color w:val="auto"/>
        </w:rPr>
      </w:pPr>
      <w:bookmarkStart w:id="6" w:name="_Toc517876755"/>
      <w:bookmarkStart w:id="7" w:name="_Toc519113633"/>
      <w:bookmarkStart w:id="8" w:name="_Toc82084959"/>
      <w:bookmarkStart w:id="9" w:name="_Toc90155635"/>
      <w:bookmarkStart w:id="10" w:name="_Toc121002008"/>
      <w:bookmarkStart w:id="11" w:name="_Toc157077582"/>
      <w:r>
        <w:rPr>
          <w:color w:val="auto"/>
        </w:rPr>
        <w:lastRenderedPageBreak/>
        <w:t>II</w:t>
      </w:r>
      <w:r>
        <w:rPr>
          <w:color w:val="auto"/>
        </w:rPr>
        <w:tab/>
      </w:r>
      <w:r w:rsidR="002F06F6" w:rsidRPr="009C1068">
        <w:rPr>
          <w:color w:val="auto"/>
        </w:rPr>
        <w:t>Pravni i institucionalni okvir za ravnopravnost spolova</w:t>
      </w:r>
      <w:bookmarkEnd w:id="6"/>
      <w:bookmarkEnd w:id="7"/>
      <w:bookmarkEnd w:id="8"/>
      <w:bookmarkEnd w:id="9"/>
      <w:bookmarkEnd w:id="10"/>
      <w:bookmarkEnd w:id="11"/>
    </w:p>
    <w:p w14:paraId="4A6574BC" w14:textId="77777777" w:rsidR="006A3500" w:rsidRPr="009C1068" w:rsidRDefault="006A3500" w:rsidP="00F2602A">
      <w:pPr>
        <w:pStyle w:val="BodyText"/>
        <w:rPr>
          <w:rFonts w:ascii="Gill Sans MT" w:hAnsi="Gill Sans MT"/>
          <w:sz w:val="22"/>
          <w:szCs w:val="20"/>
        </w:rPr>
      </w:pPr>
    </w:p>
    <w:p w14:paraId="313C2C3C" w14:textId="1684F155" w:rsidR="00E360EC" w:rsidRPr="009C1068" w:rsidRDefault="00735371" w:rsidP="00F2602A">
      <w:pPr>
        <w:rPr>
          <w:rFonts w:ascii="Gill Sans MT" w:hAnsi="Gill Sans MT"/>
          <w:sz w:val="22"/>
          <w:szCs w:val="20"/>
        </w:rPr>
      </w:pPr>
      <w:r w:rsidRPr="009C1068">
        <w:rPr>
          <w:rFonts w:ascii="Gill Sans MT" w:hAnsi="Gill Sans MT"/>
          <w:sz w:val="22"/>
          <w:szCs w:val="20"/>
        </w:rPr>
        <w:t>Ustav BiH g</w:t>
      </w:r>
      <w:r w:rsidR="00441EE9" w:rsidRPr="009C1068">
        <w:rPr>
          <w:rFonts w:ascii="Gill Sans MT" w:hAnsi="Gill Sans MT"/>
          <w:sz w:val="22"/>
          <w:szCs w:val="20"/>
        </w:rPr>
        <w:t>a</w:t>
      </w:r>
      <w:r w:rsidRPr="009C1068">
        <w:rPr>
          <w:rFonts w:ascii="Gill Sans MT" w:hAnsi="Gill Sans MT"/>
          <w:sz w:val="22"/>
          <w:szCs w:val="20"/>
        </w:rPr>
        <w:t>rantira visok stepen međuna</w:t>
      </w:r>
      <w:r w:rsidR="00E360EC" w:rsidRPr="009C1068">
        <w:rPr>
          <w:rFonts w:ascii="Gill Sans MT" w:hAnsi="Gill Sans MT"/>
          <w:sz w:val="22"/>
          <w:szCs w:val="20"/>
        </w:rPr>
        <w:t>rodn</w:t>
      </w:r>
      <w:r w:rsidRPr="009C1068">
        <w:rPr>
          <w:rFonts w:ascii="Gill Sans MT" w:hAnsi="Gill Sans MT"/>
          <w:sz w:val="22"/>
          <w:szCs w:val="20"/>
        </w:rPr>
        <w:t>o priznatih ljudskih prava i osnovnih sloboda jer sadrži</w:t>
      </w:r>
      <w:r w:rsidR="00240C0D" w:rsidRPr="009C1068">
        <w:rPr>
          <w:rFonts w:ascii="Gill Sans MT" w:hAnsi="Gill Sans MT"/>
          <w:sz w:val="22"/>
          <w:szCs w:val="20"/>
        </w:rPr>
        <w:t xml:space="preserve"> </w:t>
      </w:r>
      <w:r w:rsidRPr="009C1068">
        <w:rPr>
          <w:rFonts w:ascii="Gill Sans MT" w:hAnsi="Gill Sans MT"/>
          <w:sz w:val="22"/>
          <w:szCs w:val="20"/>
        </w:rPr>
        <w:t>15 najvažnijih instrumenata za zaštitu ljudskih prava, među kojima je i CEDAW čime se BiH obavezuje da prim</w:t>
      </w:r>
      <w:r w:rsidR="00DC046A" w:rsidRPr="009C1068">
        <w:rPr>
          <w:rFonts w:ascii="Gill Sans MT" w:hAnsi="Gill Sans MT"/>
          <w:sz w:val="22"/>
          <w:szCs w:val="20"/>
        </w:rPr>
        <w:t>i</w:t>
      </w:r>
      <w:r w:rsidRPr="009C1068">
        <w:rPr>
          <w:rFonts w:ascii="Gill Sans MT" w:hAnsi="Gill Sans MT"/>
          <w:sz w:val="22"/>
          <w:szCs w:val="20"/>
        </w:rPr>
        <w:t>jeni najviše međuna</w:t>
      </w:r>
      <w:r w:rsidR="00E360EC" w:rsidRPr="009C1068">
        <w:rPr>
          <w:rFonts w:ascii="Gill Sans MT" w:hAnsi="Gill Sans MT"/>
          <w:sz w:val="22"/>
          <w:szCs w:val="20"/>
        </w:rPr>
        <w:t>rodn</w:t>
      </w:r>
      <w:r w:rsidRPr="009C1068">
        <w:rPr>
          <w:rFonts w:ascii="Gill Sans MT" w:hAnsi="Gill Sans MT"/>
          <w:sz w:val="22"/>
          <w:szCs w:val="20"/>
        </w:rPr>
        <w:t>o priznate standarde ljudskih prava.</w:t>
      </w:r>
      <w:r w:rsidR="00240C0D" w:rsidRPr="009C1068">
        <w:rPr>
          <w:rFonts w:ascii="Gill Sans MT" w:hAnsi="Gill Sans MT"/>
          <w:sz w:val="22"/>
          <w:szCs w:val="20"/>
        </w:rPr>
        <w:t xml:space="preserve"> </w:t>
      </w:r>
    </w:p>
    <w:p w14:paraId="6C79DA3A" w14:textId="77777777" w:rsidR="00E360EC" w:rsidRPr="009C1068" w:rsidRDefault="00E360EC" w:rsidP="00F2602A">
      <w:pPr>
        <w:rPr>
          <w:rFonts w:ascii="Gill Sans MT" w:hAnsi="Gill Sans MT"/>
          <w:sz w:val="22"/>
          <w:szCs w:val="20"/>
        </w:rPr>
      </w:pPr>
    </w:p>
    <w:p w14:paraId="19B5DA82" w14:textId="2134EEA0" w:rsidR="00E360EC" w:rsidRPr="009C1068" w:rsidRDefault="00E360EC" w:rsidP="00F2602A">
      <w:pPr>
        <w:rPr>
          <w:rFonts w:ascii="Gill Sans MT" w:hAnsi="Gill Sans MT"/>
          <w:sz w:val="22"/>
          <w:szCs w:val="20"/>
        </w:rPr>
      </w:pPr>
      <w:r w:rsidRPr="009C1068">
        <w:rPr>
          <w:rFonts w:ascii="Gill Sans MT" w:hAnsi="Gill Sans MT"/>
          <w:sz w:val="22"/>
          <w:szCs w:val="20"/>
        </w:rPr>
        <w:t xml:space="preserve">Ujedinjene nacije (UN) kao i države članice UN imaju, u skladu s Poveljom UN, obavezu da promoviraju prava čovjeka, dostojanstvo i vrijednost čovjekove ličnosti bez ikakve diskriminacije, što uključuje i zabranu diskriminacije na osnovi spola. Države članice su obavezne poštovati i promovirati ljudska prava i slobode kao osnove ekonomskog razvoja, mira i međunarodne sigurnosti. Nastavljajući pravnu tradiciju bivše Jugoslavije, ove obaveze je preuzela Bosna i Hercegovina kao članica UN od 22. maja 1992. godine. Na nivou Ujedinjenih nacija najvažniji dokument iz oblasti ravnopravnosti spolova je </w:t>
      </w:r>
      <w:bookmarkStart w:id="12" w:name="_Toc184899253"/>
      <w:bookmarkStart w:id="13" w:name="_Toc184909497"/>
      <w:bookmarkStart w:id="14" w:name="_Toc234828904"/>
      <w:r w:rsidRPr="009C1068">
        <w:rPr>
          <w:rFonts w:ascii="Gill Sans MT" w:hAnsi="Gill Sans MT"/>
          <w:sz w:val="22"/>
          <w:szCs w:val="20"/>
        </w:rPr>
        <w:t>Konvencija o ukidanju svih oblika diskriminacije žena – CEDAW</w:t>
      </w:r>
      <w:bookmarkEnd w:id="12"/>
      <w:bookmarkEnd w:id="13"/>
      <w:bookmarkEnd w:id="14"/>
      <w:r w:rsidRPr="009C1068">
        <w:rPr>
          <w:rFonts w:ascii="Gill Sans MT" w:hAnsi="Gill Sans MT"/>
          <w:sz w:val="22"/>
          <w:szCs w:val="20"/>
        </w:rPr>
        <w:t xml:space="preserve">. </w:t>
      </w:r>
    </w:p>
    <w:p w14:paraId="708C7561" w14:textId="77777777" w:rsidR="00E360EC" w:rsidRPr="009C1068" w:rsidRDefault="00E360EC" w:rsidP="00F2602A">
      <w:pPr>
        <w:rPr>
          <w:rFonts w:ascii="Gill Sans MT" w:hAnsi="Gill Sans MT"/>
          <w:sz w:val="22"/>
          <w:szCs w:val="20"/>
        </w:rPr>
      </w:pPr>
    </w:p>
    <w:p w14:paraId="5780075E" w14:textId="052B181C" w:rsidR="00E360EC" w:rsidRPr="009C1068" w:rsidRDefault="00E360EC" w:rsidP="00F2602A">
      <w:pPr>
        <w:rPr>
          <w:rFonts w:ascii="Gill Sans MT" w:hAnsi="Gill Sans MT"/>
          <w:sz w:val="22"/>
          <w:szCs w:val="20"/>
        </w:rPr>
      </w:pPr>
      <w:r w:rsidRPr="009C1068">
        <w:rPr>
          <w:rFonts w:ascii="Gill Sans MT" w:hAnsi="Gill Sans MT"/>
          <w:sz w:val="22"/>
          <w:szCs w:val="20"/>
        </w:rPr>
        <w:t xml:space="preserve">Ravnopravnost spolova je osnovno pravo, zajednička vrijednost cijele Evropske unije, i predstavlja neophodan uslov za postizanje ciljeva Evropske unije koji se tiču razvoja, zapošljavanja i socijalne kohezije. Princip ravnopravnosti </w:t>
      </w:r>
      <w:r w:rsidR="00F64F03" w:rsidRPr="009C1068">
        <w:rPr>
          <w:rFonts w:ascii="Gill Sans MT" w:hAnsi="Gill Sans MT"/>
          <w:sz w:val="22"/>
          <w:szCs w:val="20"/>
        </w:rPr>
        <w:t>s</w:t>
      </w:r>
      <w:r w:rsidRPr="009C1068">
        <w:rPr>
          <w:rFonts w:ascii="Gill Sans MT" w:hAnsi="Gill Sans MT"/>
          <w:sz w:val="22"/>
          <w:szCs w:val="20"/>
        </w:rPr>
        <w:t>polova i jednakog tretmana i jednakih mogućnosti za žene i muškarce je jedan od osnovnih pravnih principa Evropske unije, sadržan u osnivačkom ugovoru, kao i u mnogim direktivama, koje su transpozicijom inkorporisane u unutrašnje zakonodavstvo država članica.</w:t>
      </w:r>
      <w:r w:rsidR="00BA38CB" w:rsidRPr="009C1068">
        <w:rPr>
          <w:rFonts w:ascii="Gill Sans MT" w:hAnsi="Gill Sans MT"/>
          <w:sz w:val="22"/>
          <w:szCs w:val="20"/>
        </w:rPr>
        <w:t xml:space="preserve"> U tom kontekstu je od posebnog značaja treći Gender akcioni plan Evropske unije koji potvrđuje da je jedan od osnovnih prioriteta članica EU</w:t>
      </w:r>
      <w:r w:rsidR="00DC046A" w:rsidRPr="009C1068">
        <w:rPr>
          <w:rFonts w:ascii="Gill Sans MT" w:hAnsi="Gill Sans MT"/>
          <w:sz w:val="22"/>
          <w:szCs w:val="20"/>
        </w:rPr>
        <w:t>,</w:t>
      </w:r>
      <w:r w:rsidR="00BA38CB" w:rsidRPr="009C1068">
        <w:rPr>
          <w:rFonts w:ascii="Gill Sans MT" w:hAnsi="Gill Sans MT"/>
          <w:sz w:val="22"/>
          <w:szCs w:val="20"/>
        </w:rPr>
        <w:t xml:space="preserve"> ali i prioriteta u predpristupnom procesu ravnopravnost spolova.</w:t>
      </w:r>
    </w:p>
    <w:p w14:paraId="65A7882C" w14:textId="77777777" w:rsidR="00E360EC" w:rsidRPr="009C1068" w:rsidRDefault="00E360EC" w:rsidP="00F2602A">
      <w:pPr>
        <w:rPr>
          <w:rFonts w:ascii="Gill Sans MT" w:hAnsi="Gill Sans MT"/>
          <w:sz w:val="22"/>
          <w:szCs w:val="20"/>
        </w:rPr>
      </w:pPr>
    </w:p>
    <w:p w14:paraId="671FF6D2" w14:textId="74454356" w:rsidR="00D6006D" w:rsidRPr="009C1068" w:rsidRDefault="00735371" w:rsidP="00F2602A">
      <w:pPr>
        <w:rPr>
          <w:rFonts w:ascii="Gill Sans MT" w:hAnsi="Gill Sans MT"/>
          <w:sz w:val="22"/>
          <w:szCs w:val="20"/>
        </w:rPr>
      </w:pPr>
      <w:r w:rsidRPr="009C1068">
        <w:rPr>
          <w:rFonts w:ascii="Gill Sans MT" w:hAnsi="Gill Sans MT"/>
          <w:sz w:val="22"/>
          <w:szCs w:val="20"/>
        </w:rPr>
        <w:t>Zakon o ravnopravnosti spolova u B</w:t>
      </w:r>
      <w:r w:rsidR="00DB1D3D" w:rsidRPr="009C1068">
        <w:rPr>
          <w:rFonts w:ascii="Gill Sans MT" w:hAnsi="Gill Sans MT"/>
          <w:sz w:val="22"/>
          <w:szCs w:val="20"/>
        </w:rPr>
        <w:t>i</w:t>
      </w:r>
      <w:r w:rsidRPr="009C1068">
        <w:rPr>
          <w:rFonts w:ascii="Gill Sans MT" w:hAnsi="Gill Sans MT"/>
          <w:sz w:val="22"/>
          <w:szCs w:val="20"/>
        </w:rPr>
        <w:t>H</w:t>
      </w:r>
      <w:r w:rsidR="00E360EC" w:rsidRPr="009C1068">
        <w:rPr>
          <w:rStyle w:val="FootnoteReference"/>
          <w:rFonts w:ascii="Gill Sans MT" w:hAnsi="Gill Sans MT"/>
          <w:sz w:val="22"/>
          <w:szCs w:val="20"/>
        </w:rPr>
        <w:footnoteReference w:id="2"/>
      </w:r>
      <w:r w:rsidRPr="009C1068">
        <w:rPr>
          <w:rFonts w:ascii="Gill Sans MT" w:hAnsi="Gill Sans MT"/>
          <w:sz w:val="22"/>
          <w:szCs w:val="20"/>
        </w:rPr>
        <w:t xml:space="preserve"> (ZoRS</w:t>
      </w:r>
      <w:r w:rsidR="00E360EC" w:rsidRPr="009C1068">
        <w:rPr>
          <w:rFonts w:ascii="Gill Sans MT" w:hAnsi="Gill Sans MT"/>
          <w:sz w:val="22"/>
          <w:szCs w:val="20"/>
        </w:rPr>
        <w:t xml:space="preserve"> BiH</w:t>
      </w:r>
      <w:r w:rsidRPr="009C1068">
        <w:rPr>
          <w:rFonts w:ascii="Gill Sans MT" w:hAnsi="Gill Sans MT"/>
          <w:sz w:val="22"/>
          <w:szCs w:val="20"/>
        </w:rPr>
        <w:t>) done</w:t>
      </w:r>
      <w:r w:rsidR="004737B7" w:rsidRPr="009C1068">
        <w:rPr>
          <w:rFonts w:ascii="Gill Sans MT" w:hAnsi="Gill Sans MT"/>
          <w:sz w:val="22"/>
          <w:szCs w:val="20"/>
        </w:rPr>
        <w:t>s</w:t>
      </w:r>
      <w:r w:rsidRPr="009C1068">
        <w:rPr>
          <w:rFonts w:ascii="Gill Sans MT" w:hAnsi="Gill Sans MT"/>
          <w:sz w:val="22"/>
          <w:szCs w:val="20"/>
        </w:rPr>
        <w:t xml:space="preserve">en je 2003. </w:t>
      </w:r>
      <w:r w:rsidR="000E1BAB" w:rsidRPr="009C1068">
        <w:rPr>
          <w:rFonts w:ascii="Gill Sans MT" w:hAnsi="Gill Sans MT"/>
          <w:sz w:val="22"/>
          <w:szCs w:val="20"/>
        </w:rPr>
        <w:t>godine</w:t>
      </w:r>
      <w:r w:rsidRPr="009C1068">
        <w:rPr>
          <w:rFonts w:ascii="Gill Sans MT" w:hAnsi="Gill Sans MT"/>
          <w:sz w:val="22"/>
          <w:szCs w:val="20"/>
        </w:rPr>
        <w:t xml:space="preserve">, a </w:t>
      </w:r>
      <w:r w:rsidR="00E360EC" w:rsidRPr="009C1068">
        <w:rPr>
          <w:rFonts w:ascii="Gill Sans MT" w:hAnsi="Gill Sans MT"/>
          <w:sz w:val="22"/>
          <w:szCs w:val="20"/>
        </w:rPr>
        <w:t>izmijenjen</w:t>
      </w:r>
      <w:r w:rsidRPr="009C1068">
        <w:rPr>
          <w:rFonts w:ascii="Gill Sans MT" w:hAnsi="Gill Sans MT"/>
          <w:sz w:val="22"/>
          <w:szCs w:val="20"/>
        </w:rPr>
        <w:t xml:space="preserve"> i dopunjen je 2009</w:t>
      </w:r>
      <w:r w:rsidR="00DB1D3D" w:rsidRPr="009C1068">
        <w:rPr>
          <w:rFonts w:ascii="Gill Sans MT" w:hAnsi="Gill Sans MT"/>
          <w:sz w:val="22"/>
          <w:szCs w:val="20"/>
        </w:rPr>
        <w:t>.</w:t>
      </w:r>
      <w:r w:rsidR="00F462AC" w:rsidRPr="009C1068">
        <w:rPr>
          <w:rFonts w:ascii="Gill Sans MT" w:hAnsi="Gill Sans MT"/>
          <w:sz w:val="22"/>
          <w:szCs w:val="20"/>
        </w:rPr>
        <w:t xml:space="preserve"> godine</w:t>
      </w:r>
      <w:r w:rsidRPr="009C1068">
        <w:rPr>
          <w:rFonts w:ascii="Gill Sans MT" w:hAnsi="Gill Sans MT"/>
          <w:sz w:val="22"/>
          <w:szCs w:val="20"/>
        </w:rPr>
        <w:t>, čime su pravni standardi ravnopravnost</w:t>
      </w:r>
      <w:r w:rsidR="00F462AC" w:rsidRPr="009C1068">
        <w:rPr>
          <w:rFonts w:ascii="Gill Sans MT" w:hAnsi="Gill Sans MT"/>
          <w:sz w:val="22"/>
          <w:szCs w:val="20"/>
        </w:rPr>
        <w:t>i</w:t>
      </w:r>
      <w:r w:rsidRPr="009C1068">
        <w:rPr>
          <w:rFonts w:ascii="Gill Sans MT" w:hAnsi="Gill Sans MT"/>
          <w:sz w:val="22"/>
          <w:szCs w:val="20"/>
        </w:rPr>
        <w:t xml:space="preserve"> spolova utvrđeni </w:t>
      </w:r>
      <w:r w:rsidR="00E360EC" w:rsidRPr="009C1068">
        <w:rPr>
          <w:rFonts w:ascii="Gill Sans MT" w:hAnsi="Gill Sans MT"/>
          <w:sz w:val="22"/>
          <w:szCs w:val="20"/>
        </w:rPr>
        <w:t>Konvencijom o ukidanju svih oblika diskriminacije žena postali sastavni dio pravnog sistema BiH.</w:t>
      </w:r>
      <w:r w:rsidR="00240C0D" w:rsidRPr="009C1068">
        <w:rPr>
          <w:rFonts w:ascii="Gill Sans MT" w:hAnsi="Gill Sans MT"/>
          <w:sz w:val="22"/>
          <w:szCs w:val="20"/>
        </w:rPr>
        <w:t xml:space="preserve"> </w:t>
      </w:r>
      <w:r w:rsidR="00F56F91" w:rsidRPr="009C1068">
        <w:rPr>
          <w:rFonts w:ascii="Gill Sans MT" w:hAnsi="Gill Sans MT"/>
          <w:sz w:val="22"/>
          <w:szCs w:val="20"/>
        </w:rPr>
        <w:t xml:space="preserve">Zakon je najvažniji </w:t>
      </w:r>
      <w:r w:rsidR="00E360EC" w:rsidRPr="009C1068">
        <w:rPr>
          <w:rFonts w:ascii="Gill Sans MT" w:hAnsi="Gill Sans MT"/>
          <w:sz w:val="22"/>
          <w:szCs w:val="20"/>
        </w:rPr>
        <w:t>instrument za razvijanje svijesti o pitanjima ravnopravnosti spolova i uvođenje principa ravnopravnosti spolova u javne politike i propise. Ovaj zakon uređuje, promovira i štiti ravnopravnost spolova i zabranjuje diskriminaciju, te jamči jednake mogućnosti svim građanima</w:t>
      </w:r>
      <w:r w:rsidR="006E75F2" w:rsidRPr="009C1068">
        <w:rPr>
          <w:rFonts w:ascii="Gill Sans MT" w:hAnsi="Gill Sans MT"/>
          <w:sz w:val="22"/>
          <w:szCs w:val="20"/>
        </w:rPr>
        <w:t>/kama</w:t>
      </w:r>
      <w:r w:rsidR="00E360EC" w:rsidRPr="009C1068">
        <w:rPr>
          <w:rFonts w:ascii="Gill Sans MT" w:hAnsi="Gill Sans MT"/>
          <w:sz w:val="22"/>
          <w:szCs w:val="20"/>
        </w:rPr>
        <w:t>, kako u javnoj tako i u privatnoj sferi života. Ciljevi Zakona u pogledu zabrane diskriminacije i osiguranja ravnopravnosti spolova su prikazani shematski ispod.</w:t>
      </w:r>
    </w:p>
    <w:p w14:paraId="1DD0CA68" w14:textId="2140885A" w:rsidR="00E360EC" w:rsidRPr="009C1068" w:rsidRDefault="00E360EC" w:rsidP="00F2602A">
      <w:pPr>
        <w:rPr>
          <w:rFonts w:ascii="Gill Sans MT" w:hAnsi="Gill Sans MT"/>
          <w:sz w:val="22"/>
          <w:szCs w:val="20"/>
        </w:rPr>
      </w:pPr>
    </w:p>
    <w:p w14:paraId="504CB346" w14:textId="77777777" w:rsidR="00E360EC" w:rsidRPr="009C1068" w:rsidRDefault="008740F3" w:rsidP="00F2602A">
      <w:pPr>
        <w:rPr>
          <w:rFonts w:ascii="Gill Sans MT" w:hAnsi="Gill Sans MT"/>
          <w:sz w:val="22"/>
          <w:szCs w:val="20"/>
        </w:rPr>
      </w:pPr>
      <w:r w:rsidRPr="009C1068">
        <w:rPr>
          <w:rFonts w:ascii="Gill Sans MT" w:hAnsi="Gill Sans MT"/>
          <w:noProof/>
          <w:sz w:val="22"/>
          <w:szCs w:val="20"/>
          <w:lang w:val="en-GB" w:eastAsia="en-GB"/>
        </w:rPr>
        <w:drawing>
          <wp:inline distT="0" distB="0" distL="0" distR="0" wp14:anchorId="57E88698" wp14:editId="4A612C7A">
            <wp:extent cx="5734050" cy="1352550"/>
            <wp:effectExtent l="0" t="38100" r="0" b="76200"/>
            <wp:docPr id="2"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866E3B" w14:textId="231A6BAB" w:rsidR="00735371" w:rsidRPr="009C1068" w:rsidRDefault="00E360EC" w:rsidP="00F2602A">
      <w:pPr>
        <w:rPr>
          <w:rFonts w:ascii="Gill Sans MT" w:hAnsi="Gill Sans MT"/>
          <w:sz w:val="22"/>
          <w:szCs w:val="20"/>
        </w:rPr>
      </w:pPr>
      <w:r w:rsidRPr="009C1068">
        <w:rPr>
          <w:rFonts w:ascii="Gill Sans MT" w:hAnsi="Gill Sans MT"/>
          <w:sz w:val="22"/>
          <w:szCs w:val="20"/>
        </w:rPr>
        <w:t xml:space="preserve">Pored toga, Zakon obavezuje sva državna tijela, na svim nivoima organizacije vlasti, i tijela lokalne samouprave, uključujući zakonodavnu, izvršnu i sudsku vlast, političke stranke, pravna lica s javnim ovlaštenjima, pravna lica koja su u vlasništvu ili pod kontrolom države, entiteta, kantona, grada ili općine ili nad čijim radom javni organ vrši kontrolu, da osiguraju i promoviraju ravnopravnu </w:t>
      </w:r>
      <w:r w:rsidRPr="009C1068">
        <w:rPr>
          <w:rFonts w:ascii="Gill Sans MT" w:hAnsi="Gill Sans MT"/>
          <w:sz w:val="22"/>
          <w:szCs w:val="20"/>
        </w:rPr>
        <w:lastRenderedPageBreak/>
        <w:t>zastupljenost spolova u upravljanju, procesu odlučivanja i predstavljanju.</w:t>
      </w:r>
    </w:p>
    <w:p w14:paraId="253F9332" w14:textId="77777777" w:rsidR="00735371" w:rsidRPr="009C1068" w:rsidRDefault="00735371" w:rsidP="00F2602A">
      <w:pPr>
        <w:rPr>
          <w:rFonts w:ascii="Gill Sans MT" w:hAnsi="Gill Sans MT"/>
          <w:sz w:val="22"/>
          <w:szCs w:val="20"/>
        </w:rPr>
      </w:pPr>
    </w:p>
    <w:p w14:paraId="12FE9CC4" w14:textId="77777777" w:rsidR="00735371" w:rsidRPr="009C1068" w:rsidRDefault="00735371" w:rsidP="00F2602A">
      <w:pPr>
        <w:rPr>
          <w:rFonts w:ascii="Gill Sans MT" w:hAnsi="Gill Sans MT"/>
          <w:sz w:val="22"/>
          <w:szCs w:val="20"/>
        </w:rPr>
      </w:pPr>
      <w:r w:rsidRPr="009C1068">
        <w:rPr>
          <w:rFonts w:ascii="Gill Sans MT" w:hAnsi="Gill Sans MT"/>
          <w:sz w:val="22"/>
          <w:szCs w:val="20"/>
        </w:rPr>
        <w:t xml:space="preserve">Zakonom o ravnopravnosti spolova BiH je utvrđeno postojanje i obaveza uspostavljanja institucionalnih mehanizama za ravnopravnost spolova. Ovo je izuzetno bitna pravna garancija, jer osigurava pravnu sigurnost institucija za ravnopravnost spolova. U skladu sa ZoRS BiH, ključni institucionalni mehanizmi za ravnopravnost spolova su Agencija za ravnopravnost spolova BiH Ministarstva za ljudska prava i izbjeglice BiH i, na entitetskom nivou, Gender Centar Federacije BiH i Gender centar - Centar za jednakost i ravnopravnost polova Vlade Republike Srpske. </w:t>
      </w:r>
    </w:p>
    <w:p w14:paraId="4CD0B623" w14:textId="77777777" w:rsidR="00735371" w:rsidRPr="009C1068" w:rsidRDefault="00735371" w:rsidP="00F2602A">
      <w:pPr>
        <w:rPr>
          <w:rFonts w:ascii="Gill Sans MT" w:hAnsi="Gill Sans MT"/>
          <w:sz w:val="22"/>
          <w:szCs w:val="20"/>
        </w:rPr>
      </w:pPr>
    </w:p>
    <w:p w14:paraId="7DE8399F" w14:textId="77777777" w:rsidR="00735371" w:rsidRPr="009C1068" w:rsidRDefault="00735371" w:rsidP="00F2602A">
      <w:pPr>
        <w:rPr>
          <w:rFonts w:ascii="Gill Sans MT" w:hAnsi="Gill Sans MT"/>
          <w:sz w:val="22"/>
          <w:szCs w:val="20"/>
        </w:rPr>
      </w:pPr>
      <w:r w:rsidRPr="009C1068">
        <w:rPr>
          <w:rFonts w:ascii="Gill Sans MT" w:hAnsi="Gill Sans MT"/>
          <w:sz w:val="22"/>
          <w:szCs w:val="20"/>
        </w:rPr>
        <w:t>Agencija i entitetski gender centri su ključne institucije za kreiranje sveobuhvatnog, sistemskog i koordiniranog pristupa provođenju ZoRS-a. Agencija i gender centri također zaprimaju i obrađuju molbe, žalbe i predstavke osoba i grupa osoba u kojima se ukazuje na povrede nekog prava iz ZoRS BiH u skladu sa Jedinstvenim pravilima za primanje i obrađivanje molbi, žalbi i predstavki osoba i grupa osoba („Službeni glasnik BIH“ broj 72/11). Agencija i gender centri pružaju stručnu podršku drugim institucijama u procesu provođenja obaveza iz ZoRS-a.</w:t>
      </w:r>
    </w:p>
    <w:p w14:paraId="50F791F4" w14:textId="77777777" w:rsidR="00735371" w:rsidRPr="009C1068" w:rsidRDefault="00735371" w:rsidP="00F2602A">
      <w:pPr>
        <w:rPr>
          <w:rFonts w:ascii="Gill Sans MT" w:hAnsi="Gill Sans MT"/>
          <w:sz w:val="22"/>
          <w:szCs w:val="20"/>
        </w:rPr>
      </w:pPr>
    </w:p>
    <w:p w14:paraId="44A72DF5" w14:textId="77777777" w:rsidR="00735371" w:rsidRPr="009C1068" w:rsidRDefault="00735371" w:rsidP="00F2602A">
      <w:pPr>
        <w:rPr>
          <w:rFonts w:ascii="Gill Sans MT" w:hAnsi="Gill Sans MT"/>
          <w:sz w:val="22"/>
          <w:szCs w:val="20"/>
        </w:rPr>
      </w:pPr>
      <w:r w:rsidRPr="009C1068">
        <w:rPr>
          <w:rFonts w:ascii="Gill Sans MT" w:hAnsi="Gill Sans MT"/>
          <w:sz w:val="22"/>
          <w:szCs w:val="20"/>
        </w:rPr>
        <w:t>Mreža institucionalnih mehanizama za gender pitanja u BiH obuhvata i zakonodavnu i izvršnu vlast na svim nivoima vlasti. Komisija za ostvarivanje ravnopravnosti spolova Parlamentarne skupštine BiH, komisije za ravnopravnost spolova Doma naroda i Zastupničkog doma Parlamenta Federacije BiH, te Odbor jednakih mogućnosti Na</w:t>
      </w:r>
      <w:r w:rsidR="00E360EC" w:rsidRPr="009C1068">
        <w:rPr>
          <w:rFonts w:ascii="Gill Sans MT" w:hAnsi="Gill Sans MT"/>
          <w:sz w:val="22"/>
          <w:szCs w:val="20"/>
        </w:rPr>
        <w:t>rodn</w:t>
      </w:r>
      <w:r w:rsidRPr="009C1068">
        <w:rPr>
          <w:rFonts w:ascii="Gill Sans MT" w:hAnsi="Gill Sans MT"/>
          <w:sz w:val="22"/>
          <w:szCs w:val="20"/>
        </w:rPr>
        <w:t xml:space="preserve">e skupštine Republike Srpske su aktivne i održavaju redovne sjednice, uključujući i tematske sjednice. </w:t>
      </w:r>
    </w:p>
    <w:p w14:paraId="5C9AF48E" w14:textId="77777777" w:rsidR="00735371" w:rsidRPr="009C1068" w:rsidRDefault="00735371" w:rsidP="00F2602A">
      <w:pPr>
        <w:rPr>
          <w:rFonts w:ascii="Gill Sans MT" w:hAnsi="Gill Sans MT"/>
          <w:sz w:val="22"/>
          <w:szCs w:val="20"/>
        </w:rPr>
      </w:pPr>
    </w:p>
    <w:p w14:paraId="3FA4E2A6" w14:textId="77777777" w:rsidR="00735371" w:rsidRPr="009C1068" w:rsidRDefault="00735371" w:rsidP="00F2602A">
      <w:pPr>
        <w:rPr>
          <w:rFonts w:ascii="Gill Sans MT" w:hAnsi="Gill Sans MT"/>
          <w:sz w:val="22"/>
          <w:szCs w:val="20"/>
        </w:rPr>
      </w:pPr>
      <w:r w:rsidRPr="009C1068">
        <w:rPr>
          <w:rFonts w:ascii="Gill Sans MT" w:hAnsi="Gill Sans MT"/>
          <w:sz w:val="22"/>
          <w:szCs w:val="20"/>
        </w:rPr>
        <w:t>Osnovane su komisije za ravnopravnost spolova kantonalnih skupština u Federaciji BiH, a na lokalnom nivou djeluju komisije u okviru općinskih vijeća/skupština opština u skoro svim općinama u BiH. Oko 30% lokalnih zajednica u Bosni i Hercegovini je razvi</w:t>
      </w:r>
      <w:r w:rsidR="004D50B4" w:rsidRPr="009C1068">
        <w:rPr>
          <w:rFonts w:ascii="Gill Sans MT" w:hAnsi="Gill Sans MT"/>
          <w:sz w:val="22"/>
          <w:szCs w:val="20"/>
        </w:rPr>
        <w:t>l</w:t>
      </w:r>
      <w:r w:rsidRPr="009C1068">
        <w:rPr>
          <w:rFonts w:ascii="Gill Sans MT" w:hAnsi="Gill Sans MT"/>
          <w:sz w:val="22"/>
          <w:szCs w:val="20"/>
        </w:rPr>
        <w:t xml:space="preserve">o i/ili usvojilo i implementiralo lokalne akcione planove za ravnopravnost spolova. </w:t>
      </w:r>
    </w:p>
    <w:p w14:paraId="3397C5D5" w14:textId="77777777" w:rsidR="00735371" w:rsidRPr="009C1068" w:rsidRDefault="00735371" w:rsidP="00F2602A">
      <w:pPr>
        <w:rPr>
          <w:rFonts w:ascii="Gill Sans MT" w:hAnsi="Gill Sans MT"/>
          <w:sz w:val="22"/>
          <w:szCs w:val="20"/>
        </w:rPr>
      </w:pPr>
    </w:p>
    <w:p w14:paraId="608D59D0" w14:textId="45D3757E" w:rsidR="00E360EC" w:rsidRPr="009C1068" w:rsidRDefault="00E360EC" w:rsidP="00195EE2">
      <w:pPr>
        <w:spacing w:after="240"/>
        <w:rPr>
          <w:rFonts w:ascii="Gill Sans MT" w:hAnsi="Gill Sans MT"/>
          <w:sz w:val="22"/>
          <w:szCs w:val="20"/>
        </w:rPr>
      </w:pPr>
      <w:r w:rsidRPr="009C1068">
        <w:rPr>
          <w:rFonts w:ascii="Gill Sans MT" w:hAnsi="Gill Sans MT"/>
          <w:sz w:val="22"/>
          <w:szCs w:val="20"/>
        </w:rPr>
        <w:t>Kako bi se osigurala dosljedna implementacija Zakona o ravnopravnosti spolova u BiH 2006. godine usvojen je prvi Gender akcioni plan u BiH</w:t>
      </w:r>
      <w:r w:rsidR="00E73A82" w:rsidRPr="009C1068">
        <w:rPr>
          <w:rStyle w:val="FootnoteReference"/>
          <w:rFonts w:ascii="Gill Sans MT" w:hAnsi="Gill Sans MT"/>
          <w:sz w:val="22"/>
          <w:szCs w:val="20"/>
        </w:rPr>
        <w:footnoteReference w:id="3"/>
      </w:r>
      <w:r w:rsidRPr="009C1068">
        <w:rPr>
          <w:rFonts w:ascii="Gill Sans MT" w:hAnsi="Gill Sans MT"/>
          <w:sz w:val="22"/>
          <w:szCs w:val="20"/>
        </w:rPr>
        <w:t xml:space="preserve"> (GAP BiH) za period 2006</w:t>
      </w:r>
      <w:r w:rsidR="004E64B3" w:rsidRPr="009C1068">
        <w:rPr>
          <w:rFonts w:ascii="Gill Sans MT" w:hAnsi="Gill Sans MT"/>
          <w:sz w:val="22"/>
          <w:szCs w:val="20"/>
        </w:rPr>
        <w:t>.</w:t>
      </w:r>
      <w:r w:rsidRPr="009C1068">
        <w:rPr>
          <w:rFonts w:ascii="Gill Sans MT" w:hAnsi="Gill Sans MT"/>
          <w:sz w:val="22"/>
          <w:szCs w:val="20"/>
        </w:rPr>
        <w:t>-2011</w:t>
      </w:r>
      <w:r w:rsidR="004E64B3" w:rsidRPr="009C1068">
        <w:rPr>
          <w:rFonts w:ascii="Gill Sans MT" w:hAnsi="Gill Sans MT"/>
          <w:sz w:val="22"/>
          <w:szCs w:val="20"/>
        </w:rPr>
        <w:t>. godina</w:t>
      </w:r>
      <w:r w:rsidRPr="009C1068">
        <w:rPr>
          <w:rFonts w:ascii="Gill Sans MT" w:hAnsi="Gill Sans MT"/>
          <w:sz w:val="22"/>
          <w:szCs w:val="20"/>
        </w:rPr>
        <w:t xml:space="preserve">, kao prvi strateški dokument za uvođenje principa ravnopravnosti spolova u sve oblasti javnog i privatnog života (eng. </w:t>
      </w:r>
      <w:r w:rsidRPr="009C1068">
        <w:rPr>
          <w:rFonts w:ascii="Gill Sans MT" w:hAnsi="Gill Sans MT"/>
          <w:i/>
          <w:sz w:val="22"/>
          <w:szCs w:val="20"/>
        </w:rPr>
        <w:t>gender mainstreaming</w:t>
      </w:r>
      <w:r w:rsidRPr="009C1068">
        <w:rPr>
          <w:rFonts w:ascii="Gill Sans MT" w:hAnsi="Gill Sans MT"/>
          <w:sz w:val="22"/>
          <w:szCs w:val="20"/>
        </w:rPr>
        <w:t>). Drugi GAP BiH</w:t>
      </w:r>
      <w:r w:rsidR="00E73A82" w:rsidRPr="009C1068">
        <w:rPr>
          <w:rStyle w:val="FootnoteReference"/>
          <w:rFonts w:ascii="Gill Sans MT" w:hAnsi="Gill Sans MT"/>
          <w:sz w:val="22"/>
          <w:szCs w:val="20"/>
        </w:rPr>
        <w:footnoteReference w:id="4"/>
      </w:r>
      <w:r w:rsidRPr="009C1068">
        <w:rPr>
          <w:rFonts w:ascii="Gill Sans MT" w:hAnsi="Gill Sans MT"/>
          <w:sz w:val="22"/>
          <w:szCs w:val="20"/>
        </w:rPr>
        <w:t xml:space="preserve"> usvojen je 2013. godine</w:t>
      </w:r>
      <w:r w:rsidR="00BF70BC" w:rsidRPr="009C1068">
        <w:rPr>
          <w:rFonts w:ascii="Gill Sans MT" w:hAnsi="Gill Sans MT"/>
          <w:sz w:val="22"/>
          <w:szCs w:val="20"/>
        </w:rPr>
        <w:t xml:space="preserve"> </w:t>
      </w:r>
      <w:r w:rsidR="004E64B3" w:rsidRPr="009C1068">
        <w:rPr>
          <w:rFonts w:ascii="Gill Sans MT" w:hAnsi="Gill Sans MT"/>
          <w:sz w:val="22"/>
          <w:szCs w:val="20"/>
        </w:rPr>
        <w:t>za period 2013.</w:t>
      </w:r>
      <w:r w:rsidRPr="009C1068">
        <w:rPr>
          <w:rFonts w:ascii="Gill Sans MT" w:hAnsi="Gill Sans MT"/>
          <w:sz w:val="22"/>
          <w:szCs w:val="20"/>
        </w:rPr>
        <w:t>-2017</w:t>
      </w:r>
      <w:r w:rsidR="004E64B3" w:rsidRPr="009C1068">
        <w:rPr>
          <w:rFonts w:ascii="Gill Sans MT" w:hAnsi="Gill Sans MT"/>
          <w:sz w:val="22"/>
          <w:szCs w:val="20"/>
        </w:rPr>
        <w:t>. godina</w:t>
      </w:r>
      <w:r w:rsidR="00EF6DD0" w:rsidRPr="009C1068">
        <w:rPr>
          <w:rFonts w:ascii="Gill Sans MT" w:hAnsi="Gill Sans MT"/>
          <w:sz w:val="22"/>
          <w:szCs w:val="20"/>
        </w:rPr>
        <w:t>, a nakon toga i GAP BiH</w:t>
      </w:r>
      <w:r w:rsidR="00E73A82" w:rsidRPr="009C1068">
        <w:rPr>
          <w:rStyle w:val="FootnoteReference"/>
          <w:rFonts w:ascii="Gill Sans MT" w:hAnsi="Gill Sans MT"/>
          <w:sz w:val="22"/>
          <w:szCs w:val="20"/>
        </w:rPr>
        <w:footnoteReference w:id="5"/>
      </w:r>
      <w:r w:rsidR="00BF70BC" w:rsidRPr="009C1068">
        <w:rPr>
          <w:rFonts w:ascii="Gill Sans MT" w:hAnsi="Gill Sans MT"/>
          <w:sz w:val="22"/>
          <w:szCs w:val="20"/>
        </w:rPr>
        <w:t xml:space="preserve"> </w:t>
      </w:r>
      <w:r w:rsidR="004E64B3" w:rsidRPr="009C1068">
        <w:rPr>
          <w:rFonts w:ascii="Gill Sans MT" w:hAnsi="Gill Sans MT"/>
          <w:sz w:val="22"/>
          <w:szCs w:val="20"/>
        </w:rPr>
        <w:t>za period od 2018.–</w:t>
      </w:r>
      <w:r w:rsidR="00EF6DD0" w:rsidRPr="009C1068">
        <w:rPr>
          <w:rFonts w:ascii="Gill Sans MT" w:hAnsi="Gill Sans MT"/>
          <w:sz w:val="22"/>
          <w:szCs w:val="20"/>
        </w:rPr>
        <w:t>2022. godine.</w:t>
      </w:r>
      <w:r w:rsidRPr="009C1068">
        <w:rPr>
          <w:rFonts w:ascii="Gill Sans MT" w:hAnsi="Gill Sans MT"/>
          <w:sz w:val="22"/>
          <w:szCs w:val="20"/>
        </w:rPr>
        <w:t xml:space="preserve"> </w:t>
      </w:r>
      <w:r w:rsidR="00EB0E38" w:rsidRPr="009C1068">
        <w:rPr>
          <w:rFonts w:ascii="Gill Sans MT" w:hAnsi="Gill Sans MT"/>
          <w:sz w:val="22"/>
          <w:szCs w:val="20"/>
        </w:rPr>
        <w:t xml:space="preserve">U oktobru 2023. godine, Vijeće ministara BiH je donijelo Odluku o usvajanju </w:t>
      </w:r>
      <w:r w:rsidR="00EB0E38" w:rsidRPr="009C1068">
        <w:rPr>
          <w:rStyle w:val="BodyTextChar"/>
          <w:rFonts w:ascii="Gill Sans MT" w:hAnsi="Gill Sans MT"/>
          <w:sz w:val="22"/>
        </w:rPr>
        <w:t>Gender akcionog plana Bosne i Hercegovine (GAP BiH) za period 2023</w:t>
      </w:r>
      <w:r w:rsidR="004E64B3" w:rsidRPr="009C1068">
        <w:rPr>
          <w:rStyle w:val="BodyTextChar"/>
          <w:rFonts w:ascii="Gill Sans MT" w:hAnsi="Gill Sans MT"/>
          <w:sz w:val="22"/>
        </w:rPr>
        <w:t>.</w:t>
      </w:r>
      <w:r w:rsidR="00EB0E38" w:rsidRPr="009C1068">
        <w:rPr>
          <w:rStyle w:val="BodyTextChar"/>
          <w:rFonts w:ascii="Gill Sans MT" w:hAnsi="Gill Sans MT"/>
          <w:sz w:val="22"/>
        </w:rPr>
        <w:t>–2027. godin</w:t>
      </w:r>
      <w:r w:rsidR="004E64B3" w:rsidRPr="009C1068">
        <w:rPr>
          <w:rStyle w:val="BodyTextChar"/>
          <w:rFonts w:ascii="Gill Sans MT" w:hAnsi="Gill Sans MT"/>
          <w:sz w:val="22"/>
        </w:rPr>
        <w:t>a</w:t>
      </w:r>
      <w:r w:rsidR="00EB0E38" w:rsidRPr="009C1068">
        <w:rPr>
          <w:rStyle w:val="BodyTextChar"/>
          <w:rFonts w:ascii="Gill Sans MT" w:hAnsi="Gill Sans MT"/>
          <w:sz w:val="22"/>
        </w:rPr>
        <w:t>, s Operativnim planom institucija BiH za njegovu implementaciju u ovom periodu</w:t>
      </w:r>
      <w:r w:rsidR="00EB0E38" w:rsidRPr="009C1068">
        <w:rPr>
          <w:rStyle w:val="Strong"/>
          <w:rFonts w:ascii="Gill Sans MT" w:hAnsi="Gill Sans MT"/>
          <w:bdr w:val="none" w:sz="0" w:space="0" w:color="auto" w:frame="1"/>
          <w:shd w:val="clear" w:color="auto" w:fill="FFFFFF"/>
        </w:rPr>
        <w:t>.</w:t>
      </w:r>
      <w:r w:rsidR="00EB0E38" w:rsidRPr="009C1068">
        <w:rPr>
          <w:rStyle w:val="FootnoteReference"/>
          <w:rFonts w:ascii="Gill Sans MT" w:hAnsi="Gill Sans MT"/>
          <w:b/>
          <w:bCs/>
          <w:bdr w:val="none" w:sz="0" w:space="0" w:color="auto" w:frame="1"/>
          <w:shd w:val="clear" w:color="auto" w:fill="FFFFFF"/>
        </w:rPr>
        <w:footnoteReference w:id="6"/>
      </w:r>
      <w:r w:rsidR="00EB0E38" w:rsidRPr="009C1068">
        <w:rPr>
          <w:rStyle w:val="Strong"/>
          <w:rFonts w:ascii="Helvetica" w:hAnsi="Helvetica"/>
          <w:bdr w:val="none" w:sz="0" w:space="0" w:color="auto" w:frame="1"/>
          <w:shd w:val="clear" w:color="auto" w:fill="FFFFFF"/>
        </w:rPr>
        <w:t xml:space="preserve"> </w:t>
      </w:r>
      <w:r w:rsidR="00C5251C" w:rsidRPr="009C1068">
        <w:rPr>
          <w:rFonts w:ascii="Gill Sans MT" w:hAnsi="Gill Sans MT"/>
          <w:sz w:val="22"/>
          <w:szCs w:val="20"/>
        </w:rPr>
        <w:t>GAP je</w:t>
      </w:r>
      <w:r w:rsidRPr="009C1068">
        <w:rPr>
          <w:rFonts w:ascii="Gill Sans MT" w:hAnsi="Gill Sans MT"/>
          <w:sz w:val="22"/>
          <w:szCs w:val="20"/>
        </w:rPr>
        <w:t xml:space="preserve"> strateški dokument</w:t>
      </w:r>
      <w:r w:rsidR="00C5251C" w:rsidRPr="009C1068">
        <w:rPr>
          <w:rFonts w:ascii="Gill Sans MT" w:hAnsi="Gill Sans MT"/>
          <w:sz w:val="22"/>
          <w:szCs w:val="20"/>
        </w:rPr>
        <w:t xml:space="preserve"> koji</w:t>
      </w:r>
      <w:r w:rsidRPr="009C1068">
        <w:rPr>
          <w:rFonts w:ascii="Gill Sans MT" w:hAnsi="Gill Sans MT"/>
          <w:sz w:val="22"/>
          <w:szCs w:val="20"/>
        </w:rPr>
        <w:t xml:space="preserve"> sadrži strateške ciljeve, koji definišu prioritetne oblasti djelovanja, te programe i mjere za ostvarivanje tih ciljeva. Jedna od prioritetnih oblasti je rad, zapošljavanje i pristup ekonomskim resursima. </w:t>
      </w:r>
    </w:p>
    <w:p w14:paraId="16707199" w14:textId="77777777" w:rsidR="00E360EC" w:rsidRPr="009C1068" w:rsidRDefault="00E360EC" w:rsidP="00195EE2">
      <w:pPr>
        <w:spacing w:after="240"/>
        <w:rPr>
          <w:rFonts w:ascii="Gill Sans MT" w:hAnsi="Gill Sans MT"/>
          <w:sz w:val="22"/>
          <w:szCs w:val="20"/>
        </w:rPr>
      </w:pPr>
      <w:r w:rsidRPr="009C1068">
        <w:rPr>
          <w:rFonts w:ascii="Gill Sans MT" w:hAnsi="Gill Sans MT"/>
          <w:sz w:val="22"/>
          <w:szCs w:val="20"/>
        </w:rPr>
        <w:t>Cilj GAP BiH je da usmjeri resorna ministarstva i druge institucije u radu na uključivanju principa ravnopravnosti spolova u skladu sa članom 24. Zakona o ravnopravnosti sp</w:t>
      </w:r>
      <w:r w:rsidR="00F40343" w:rsidRPr="009C1068">
        <w:rPr>
          <w:rFonts w:ascii="Gill Sans MT" w:hAnsi="Gill Sans MT"/>
          <w:sz w:val="22"/>
          <w:szCs w:val="20"/>
        </w:rPr>
        <w:t>o</w:t>
      </w:r>
      <w:r w:rsidRPr="009C1068">
        <w:rPr>
          <w:rFonts w:ascii="Gill Sans MT" w:hAnsi="Gill Sans MT"/>
          <w:sz w:val="22"/>
          <w:szCs w:val="20"/>
        </w:rPr>
        <w:t>lova BiH, koji propisuje obaveze nadležnih institucija na svim nivoima vlasti u BiH. Na osnovu GAP BiH-a, institucije B</w:t>
      </w:r>
      <w:r w:rsidR="004D50B4" w:rsidRPr="009C1068">
        <w:rPr>
          <w:rFonts w:ascii="Gill Sans MT" w:hAnsi="Gill Sans MT"/>
          <w:sz w:val="22"/>
          <w:szCs w:val="20"/>
        </w:rPr>
        <w:t>i</w:t>
      </w:r>
      <w:r w:rsidRPr="009C1068">
        <w:rPr>
          <w:rFonts w:ascii="Gill Sans MT" w:hAnsi="Gill Sans MT"/>
          <w:sz w:val="22"/>
          <w:szCs w:val="20"/>
        </w:rPr>
        <w:t xml:space="preserve">H </w:t>
      </w:r>
      <w:r w:rsidRPr="009C1068">
        <w:rPr>
          <w:rFonts w:ascii="Gill Sans MT" w:hAnsi="Gill Sans MT"/>
          <w:sz w:val="22"/>
          <w:szCs w:val="20"/>
        </w:rPr>
        <w:lastRenderedPageBreak/>
        <w:t xml:space="preserve">donose godišnje operativne planove koji omogućavaju sistemsko i koordinirano djelovanje u procesu </w:t>
      </w:r>
      <w:r w:rsidRPr="009C1068">
        <w:rPr>
          <w:rFonts w:ascii="Gill Sans MT" w:hAnsi="Gill Sans MT"/>
          <w:i/>
          <w:sz w:val="22"/>
          <w:szCs w:val="20"/>
        </w:rPr>
        <w:t xml:space="preserve">gender minstreaming-a </w:t>
      </w:r>
      <w:r w:rsidRPr="009C1068">
        <w:rPr>
          <w:rFonts w:ascii="Gill Sans MT" w:hAnsi="Gill Sans MT"/>
          <w:sz w:val="22"/>
          <w:szCs w:val="20"/>
        </w:rPr>
        <w:t xml:space="preserve">u institucijama. </w:t>
      </w:r>
    </w:p>
    <w:p w14:paraId="72C2B46D" w14:textId="06AC79C8" w:rsidR="00E360EC" w:rsidRPr="009C1068" w:rsidRDefault="00E360EC" w:rsidP="00F2602A">
      <w:pPr>
        <w:rPr>
          <w:rFonts w:ascii="Gill Sans MT" w:hAnsi="Gill Sans MT"/>
          <w:sz w:val="22"/>
          <w:szCs w:val="20"/>
        </w:rPr>
      </w:pPr>
      <w:r w:rsidRPr="009C1068">
        <w:rPr>
          <w:rFonts w:ascii="Gill Sans MT" w:hAnsi="Gill Sans MT"/>
          <w:sz w:val="22"/>
          <w:szCs w:val="20"/>
        </w:rPr>
        <w:t xml:space="preserve">Pored GAP BiH, doneseni su i </w:t>
      </w:r>
      <w:r w:rsidR="004D50B4" w:rsidRPr="009C1068">
        <w:rPr>
          <w:rFonts w:ascii="Gill Sans MT" w:hAnsi="Gill Sans MT"/>
          <w:sz w:val="22"/>
          <w:szCs w:val="20"/>
        </w:rPr>
        <w:t>sprovode</w:t>
      </w:r>
      <w:r w:rsidRPr="009C1068">
        <w:rPr>
          <w:rFonts w:ascii="Gill Sans MT" w:hAnsi="Gill Sans MT"/>
          <w:sz w:val="22"/>
          <w:szCs w:val="20"/>
        </w:rPr>
        <w:t xml:space="preserve"> se i druge, sektorske, javne politike i strategije na nivou države i entiteta, koje doprinose uvođenju principa ravnopravnosti spolova u specifične prioritetne oblasti (nasilje na osnovu spola, rod i sigurnost, unapređenje položaja žena na selu, rodno od</w:t>
      </w:r>
      <w:r w:rsidR="00F40343" w:rsidRPr="009C1068">
        <w:rPr>
          <w:rFonts w:ascii="Gill Sans MT" w:hAnsi="Gill Sans MT"/>
          <w:sz w:val="22"/>
          <w:szCs w:val="20"/>
        </w:rPr>
        <w:t>g</w:t>
      </w:r>
      <w:r w:rsidRPr="009C1068">
        <w:rPr>
          <w:rFonts w:ascii="Gill Sans MT" w:hAnsi="Gill Sans MT"/>
          <w:sz w:val="22"/>
          <w:szCs w:val="20"/>
        </w:rPr>
        <w:t xml:space="preserve">ovorno budžetiranje). Na nivou države usvojen je </w:t>
      </w:r>
      <w:r w:rsidR="00C5251C" w:rsidRPr="009C1068">
        <w:rPr>
          <w:rFonts w:ascii="Gill Sans MT" w:hAnsi="Gill Sans MT"/>
          <w:sz w:val="22"/>
          <w:szCs w:val="20"/>
        </w:rPr>
        <w:t>treći</w:t>
      </w:r>
      <w:r w:rsidRPr="009C1068">
        <w:rPr>
          <w:rFonts w:ascii="Gill Sans MT" w:hAnsi="Gill Sans MT"/>
          <w:sz w:val="22"/>
          <w:szCs w:val="20"/>
        </w:rPr>
        <w:t xml:space="preserve"> po redu Akcioni plan za implementaciju Rezolucije Vijeća sigurnosti UN-a 1325 „Žene, mir i sigurnost“ u BiH za period </w:t>
      </w:r>
      <w:r w:rsidR="00C5251C" w:rsidRPr="009C1068">
        <w:rPr>
          <w:rFonts w:ascii="Gill Sans MT" w:hAnsi="Gill Sans MT"/>
          <w:sz w:val="22"/>
          <w:szCs w:val="20"/>
        </w:rPr>
        <w:t>2018</w:t>
      </w:r>
      <w:r w:rsidR="00083081" w:rsidRPr="009C1068">
        <w:rPr>
          <w:rFonts w:ascii="Gill Sans MT" w:hAnsi="Gill Sans MT"/>
          <w:sz w:val="22"/>
          <w:szCs w:val="20"/>
        </w:rPr>
        <w:t>.</w:t>
      </w:r>
      <w:r w:rsidR="00C5251C" w:rsidRPr="009C1068">
        <w:rPr>
          <w:rFonts w:ascii="Gill Sans MT" w:hAnsi="Gill Sans MT"/>
          <w:sz w:val="22"/>
          <w:szCs w:val="20"/>
        </w:rPr>
        <w:t>-2022.</w:t>
      </w:r>
      <w:r w:rsidR="00D6006D" w:rsidRPr="009C1068">
        <w:rPr>
          <w:rFonts w:ascii="Gill Sans MT" w:hAnsi="Gill Sans MT"/>
          <w:sz w:val="22"/>
          <w:szCs w:val="20"/>
        </w:rPr>
        <w:t xml:space="preserve"> godin</w:t>
      </w:r>
      <w:r w:rsidR="00083081" w:rsidRPr="009C1068">
        <w:rPr>
          <w:rFonts w:ascii="Gill Sans MT" w:hAnsi="Gill Sans MT"/>
          <w:sz w:val="22"/>
          <w:szCs w:val="20"/>
        </w:rPr>
        <w:t>a</w:t>
      </w:r>
      <w:r w:rsidRPr="009C1068">
        <w:rPr>
          <w:rFonts w:ascii="Gill Sans MT" w:hAnsi="Gill Sans MT"/>
          <w:sz w:val="22"/>
          <w:szCs w:val="20"/>
        </w:rPr>
        <w:t xml:space="preserve">, kao i Okvirna Strategija za provedbu Konvencije Vijeća Evrope o prevenciji i borbi protiv nasilja nad ženama i nasilja u porodici za period 2015-2018 godine („Službeni glasnik BiH“, broj 75/15). </w:t>
      </w:r>
    </w:p>
    <w:p w14:paraId="32909C21" w14:textId="77777777" w:rsidR="00E360EC" w:rsidRPr="009C1068" w:rsidRDefault="00E360EC" w:rsidP="00F2602A">
      <w:pPr>
        <w:rPr>
          <w:rFonts w:ascii="Gill Sans MT" w:hAnsi="Gill Sans MT"/>
          <w:sz w:val="22"/>
          <w:szCs w:val="20"/>
        </w:rPr>
      </w:pPr>
    </w:p>
    <w:p w14:paraId="259385F7" w14:textId="77777777" w:rsidR="00DA3F40" w:rsidRPr="009C1068" w:rsidRDefault="00DA3F40" w:rsidP="00F2602A">
      <w:pPr>
        <w:pStyle w:val="Heading2"/>
        <w:rPr>
          <w:rFonts w:ascii="Gill Sans MT" w:hAnsi="Gill Sans MT"/>
          <w:sz w:val="22"/>
          <w:szCs w:val="18"/>
        </w:rPr>
      </w:pPr>
      <w:bookmarkStart w:id="15" w:name="_Toc517876756"/>
      <w:bookmarkStart w:id="16" w:name="_Toc519113634"/>
      <w:bookmarkStart w:id="17" w:name="_Toc82084960"/>
      <w:bookmarkStart w:id="18" w:name="_Toc90155636"/>
      <w:bookmarkStart w:id="19" w:name="_Toc121002009"/>
    </w:p>
    <w:p w14:paraId="70C2726E" w14:textId="3E5387F5" w:rsidR="006A3500" w:rsidRPr="009C1068" w:rsidRDefault="002F06F6" w:rsidP="00F2602A">
      <w:pPr>
        <w:pStyle w:val="Heading2"/>
        <w:rPr>
          <w:rFonts w:ascii="Gill Sans MT" w:hAnsi="Gill Sans MT"/>
          <w:sz w:val="22"/>
          <w:szCs w:val="18"/>
        </w:rPr>
      </w:pPr>
      <w:bookmarkStart w:id="20" w:name="_Toc157077583"/>
      <w:r w:rsidRPr="009C1068">
        <w:rPr>
          <w:rFonts w:ascii="Gill Sans MT" w:hAnsi="Gill Sans MT"/>
          <w:sz w:val="22"/>
          <w:szCs w:val="18"/>
        </w:rPr>
        <w:t xml:space="preserve">Pravni okvir za izradu </w:t>
      </w:r>
      <w:bookmarkStart w:id="21" w:name="_Hlk516583536"/>
      <w:r w:rsidRPr="009C1068">
        <w:rPr>
          <w:rFonts w:ascii="Gill Sans MT" w:hAnsi="Gill Sans MT"/>
          <w:sz w:val="22"/>
          <w:szCs w:val="18"/>
        </w:rPr>
        <w:t xml:space="preserve">Gender akcionog plana </w:t>
      </w:r>
      <w:r w:rsidR="002C4DC5" w:rsidRPr="009C1068">
        <w:rPr>
          <w:rFonts w:ascii="Gill Sans MT" w:hAnsi="Gill Sans MT"/>
          <w:sz w:val="22"/>
          <w:szCs w:val="18"/>
        </w:rPr>
        <w:t xml:space="preserve">Općine </w:t>
      </w:r>
      <w:r w:rsidR="009351E5" w:rsidRPr="009C1068">
        <w:rPr>
          <w:rFonts w:ascii="Gill Sans MT" w:hAnsi="Gill Sans MT"/>
          <w:sz w:val="22"/>
          <w:szCs w:val="18"/>
        </w:rPr>
        <w:t>Kladanj</w:t>
      </w:r>
      <w:bookmarkEnd w:id="15"/>
      <w:bookmarkEnd w:id="16"/>
      <w:bookmarkEnd w:id="17"/>
      <w:bookmarkEnd w:id="18"/>
      <w:bookmarkEnd w:id="19"/>
      <w:bookmarkEnd w:id="20"/>
    </w:p>
    <w:p w14:paraId="6EACDAFF" w14:textId="77777777" w:rsidR="004D41B6" w:rsidRPr="009C1068" w:rsidRDefault="004D41B6" w:rsidP="00F2602A">
      <w:pPr>
        <w:rPr>
          <w:rFonts w:ascii="Gill Sans MT" w:hAnsi="Gill Sans MT"/>
          <w:sz w:val="22"/>
          <w:szCs w:val="20"/>
        </w:rPr>
      </w:pPr>
      <w:bookmarkStart w:id="22" w:name="_Hlk517217080"/>
      <w:bookmarkEnd w:id="21"/>
    </w:p>
    <w:p w14:paraId="785A5E59" w14:textId="276B0AC5" w:rsidR="00735371" w:rsidRPr="009C1068" w:rsidRDefault="00735371" w:rsidP="00F2602A">
      <w:pPr>
        <w:rPr>
          <w:rFonts w:ascii="Gill Sans MT" w:hAnsi="Gill Sans MT"/>
          <w:sz w:val="22"/>
          <w:szCs w:val="20"/>
        </w:rPr>
      </w:pPr>
      <w:r w:rsidRPr="009C1068">
        <w:rPr>
          <w:rFonts w:ascii="Gill Sans MT" w:hAnsi="Gill Sans MT"/>
          <w:sz w:val="22"/>
          <w:szCs w:val="20"/>
        </w:rPr>
        <w:t>Uzimajući u obzir strukturu i ustavom određenu podjelu nadležnosti izm</w:t>
      </w:r>
      <w:r w:rsidR="004D50B4" w:rsidRPr="009C1068">
        <w:rPr>
          <w:rFonts w:ascii="Gill Sans MT" w:hAnsi="Gill Sans MT"/>
          <w:sz w:val="22"/>
          <w:szCs w:val="20"/>
        </w:rPr>
        <w:t>eđu različitih nivoa vlasti u Bi</w:t>
      </w:r>
      <w:r w:rsidRPr="009C1068">
        <w:rPr>
          <w:rFonts w:ascii="Gill Sans MT" w:hAnsi="Gill Sans MT"/>
          <w:sz w:val="22"/>
          <w:szCs w:val="20"/>
        </w:rPr>
        <w:t>H</w:t>
      </w:r>
      <w:r w:rsidR="00D6006D" w:rsidRPr="009C1068">
        <w:rPr>
          <w:rFonts w:ascii="Gill Sans MT" w:hAnsi="Gill Sans MT"/>
          <w:sz w:val="22"/>
          <w:szCs w:val="20"/>
        </w:rPr>
        <w:t>,</w:t>
      </w:r>
      <w:r w:rsidRPr="009C1068">
        <w:rPr>
          <w:rFonts w:ascii="Gill Sans MT" w:hAnsi="Gill Sans MT"/>
          <w:sz w:val="22"/>
          <w:szCs w:val="20"/>
        </w:rPr>
        <w:t xml:space="preserve"> donošenjem Zako</w:t>
      </w:r>
      <w:r w:rsidR="004D50B4" w:rsidRPr="009C1068">
        <w:rPr>
          <w:rFonts w:ascii="Gill Sans MT" w:hAnsi="Gill Sans MT"/>
          <w:sz w:val="22"/>
          <w:szCs w:val="20"/>
        </w:rPr>
        <w:t>na o ravnopravnosti spolova u Bi</w:t>
      </w:r>
      <w:r w:rsidRPr="009C1068">
        <w:rPr>
          <w:rFonts w:ascii="Gill Sans MT" w:hAnsi="Gill Sans MT"/>
          <w:sz w:val="22"/>
          <w:szCs w:val="20"/>
        </w:rPr>
        <w:t xml:space="preserve">H, Bosna i Hercegovina se odlučila da osigura mrežu institucionalnih mehanizama za ravnopravnost spolova na svim nivoima vlasti te je utvrđena obaveza svih nivoa vlasti da aktivno djeluju za ravnopravnost spolova i otklanjanje </w:t>
      </w:r>
      <w:r w:rsidR="00E360EC" w:rsidRPr="009C1068">
        <w:rPr>
          <w:rFonts w:ascii="Gill Sans MT" w:hAnsi="Gill Sans MT"/>
          <w:sz w:val="22"/>
          <w:szCs w:val="20"/>
        </w:rPr>
        <w:t>diskrimin</w:t>
      </w:r>
      <w:r w:rsidRPr="009C1068">
        <w:rPr>
          <w:rFonts w:ascii="Gill Sans MT" w:hAnsi="Gill Sans MT"/>
          <w:sz w:val="22"/>
          <w:szCs w:val="20"/>
        </w:rPr>
        <w:t>acije na osnovu spola. Ova obaveza je utvrđena u članu 24. Zakona o ravnopravnosti spolova u B</w:t>
      </w:r>
      <w:r w:rsidR="004D50B4" w:rsidRPr="009C1068">
        <w:rPr>
          <w:rFonts w:ascii="Gill Sans MT" w:hAnsi="Gill Sans MT"/>
          <w:sz w:val="22"/>
          <w:szCs w:val="20"/>
        </w:rPr>
        <w:t>i</w:t>
      </w:r>
      <w:r w:rsidRPr="009C1068">
        <w:rPr>
          <w:rFonts w:ascii="Gill Sans MT" w:hAnsi="Gill Sans MT"/>
          <w:sz w:val="22"/>
          <w:szCs w:val="20"/>
        </w:rPr>
        <w:t>H koji glasi:</w:t>
      </w:r>
    </w:p>
    <w:p w14:paraId="3DE263F5" w14:textId="77777777" w:rsidR="007D2803" w:rsidRPr="009C1068" w:rsidRDefault="007D2803" w:rsidP="00F2602A">
      <w:pPr>
        <w:rPr>
          <w:rFonts w:ascii="Gill Sans MT" w:hAnsi="Gill Sans MT"/>
          <w:sz w:val="22"/>
          <w:szCs w:val="20"/>
        </w:rPr>
      </w:pPr>
    </w:p>
    <w:tbl>
      <w:tblPr>
        <w:tblW w:w="0" w:type="auto"/>
        <w:jc w:val="center"/>
        <w:tblBorders>
          <w:top w:val="threeDEngrave" w:sz="12" w:space="0" w:color="538135" w:themeColor="accent6" w:themeShade="BF"/>
          <w:left w:val="threeDEngrave" w:sz="12" w:space="0" w:color="538135" w:themeColor="accent6" w:themeShade="BF"/>
          <w:bottom w:val="threeDEngrave" w:sz="12" w:space="0" w:color="538135" w:themeColor="accent6" w:themeShade="BF"/>
          <w:right w:val="threeDEngrave" w:sz="12" w:space="0" w:color="538135" w:themeColor="accent6" w:themeShade="BF"/>
          <w:insideH w:val="threeDEngrave" w:sz="12" w:space="0" w:color="538135" w:themeColor="accent6" w:themeShade="BF"/>
          <w:insideV w:val="threeDEngrave" w:sz="12" w:space="0" w:color="538135" w:themeColor="accent6" w:themeShade="BF"/>
        </w:tblBorders>
        <w:shd w:val="clear" w:color="auto" w:fill="FFFFFF" w:themeFill="background1"/>
        <w:tblLook w:val="04A0" w:firstRow="1" w:lastRow="0" w:firstColumn="1" w:lastColumn="0" w:noHBand="0" w:noVBand="1"/>
      </w:tblPr>
      <w:tblGrid>
        <w:gridCol w:w="9020"/>
      </w:tblGrid>
      <w:tr w:rsidR="009C1068" w:rsidRPr="009C1068" w14:paraId="0B09F676" w14:textId="77777777" w:rsidTr="00F2602A">
        <w:trPr>
          <w:jc w:val="center"/>
        </w:trPr>
        <w:tc>
          <w:tcPr>
            <w:tcW w:w="9020" w:type="dxa"/>
            <w:shd w:val="clear" w:color="auto" w:fill="FFFFFF" w:themeFill="background1"/>
          </w:tcPr>
          <w:p w14:paraId="31218FF0" w14:textId="77777777" w:rsidR="00735371" w:rsidRPr="009C1068" w:rsidRDefault="00735371" w:rsidP="00F2602A">
            <w:pPr>
              <w:pStyle w:val="BodyText"/>
              <w:rPr>
                <w:rFonts w:ascii="Gill Sans MT" w:hAnsi="Gill Sans MT"/>
                <w:sz w:val="20"/>
                <w:szCs w:val="18"/>
              </w:rPr>
            </w:pPr>
            <w:r w:rsidRPr="009C1068">
              <w:rPr>
                <w:rFonts w:ascii="Gill Sans MT" w:hAnsi="Gill Sans MT"/>
                <w:sz w:val="20"/>
                <w:szCs w:val="18"/>
              </w:rPr>
              <w:t>Član 24.</w:t>
            </w:r>
          </w:p>
          <w:p w14:paraId="6F9BAD2C" w14:textId="36829FAB" w:rsidR="00735371" w:rsidRPr="009C1068" w:rsidRDefault="00735371" w:rsidP="00F2602A">
            <w:pPr>
              <w:pStyle w:val="ListParagraph"/>
              <w:numPr>
                <w:ilvl w:val="0"/>
                <w:numId w:val="2"/>
              </w:numPr>
              <w:ind w:left="429"/>
              <w:rPr>
                <w:rFonts w:ascii="Gill Sans MT" w:hAnsi="Gill Sans MT"/>
                <w:sz w:val="20"/>
                <w:szCs w:val="18"/>
              </w:rPr>
            </w:pPr>
            <w:r w:rsidRPr="009C1068">
              <w:rPr>
                <w:rFonts w:ascii="Gill Sans MT" w:hAnsi="Gill Sans MT"/>
                <w:sz w:val="20"/>
                <w:szCs w:val="18"/>
              </w:rPr>
              <w:t>Organi vlasti na državnom i entitetskom nivou, kantonalni organi i organi jedinica lokalne samouprave, prav</w:t>
            </w:r>
            <w:r w:rsidR="00841584" w:rsidRPr="009C1068">
              <w:rPr>
                <w:rFonts w:ascii="Gill Sans MT" w:hAnsi="Gill Sans MT"/>
                <w:sz w:val="20"/>
                <w:szCs w:val="18"/>
              </w:rPr>
              <w:t>ne osobe sa javnim ovlaštenjima,</w:t>
            </w:r>
            <w:r w:rsidRPr="009C1068">
              <w:rPr>
                <w:rFonts w:ascii="Gill Sans MT" w:hAnsi="Gill Sans MT"/>
                <w:sz w:val="20"/>
                <w:szCs w:val="18"/>
              </w:rPr>
              <w:t xml:space="preserve"> pravne osobe u većinskom vlasništvu države, u okviru svojih nadležnosti, dužni su poduzeti sve odgovarajuće i potrebne mjere radi provođenja odredbi propisanih ovim Zakonom i Gender akcionim planom Bosne i Hercegovine, uključujući, ali ne ograničavajući se</w:t>
            </w:r>
            <w:r w:rsidRPr="009C1068">
              <w:rPr>
                <w:rFonts w:ascii="Gill Sans MT" w:hAnsi="Gill Sans MT"/>
                <w:spacing w:val="-9"/>
                <w:sz w:val="20"/>
                <w:szCs w:val="18"/>
              </w:rPr>
              <w:t xml:space="preserve"> </w:t>
            </w:r>
            <w:r w:rsidRPr="009C1068">
              <w:rPr>
                <w:rFonts w:ascii="Gill Sans MT" w:hAnsi="Gill Sans MT"/>
                <w:sz w:val="20"/>
                <w:szCs w:val="18"/>
              </w:rPr>
              <w:t>na:</w:t>
            </w:r>
          </w:p>
          <w:p w14:paraId="424F59A9" w14:textId="77777777" w:rsidR="00735371" w:rsidRPr="009C1068" w:rsidRDefault="00735371" w:rsidP="00F2602A">
            <w:pPr>
              <w:pStyle w:val="ListParagraph"/>
              <w:numPr>
                <w:ilvl w:val="1"/>
                <w:numId w:val="2"/>
              </w:numPr>
              <w:ind w:left="571" w:hanging="283"/>
              <w:rPr>
                <w:rFonts w:ascii="Gill Sans MT" w:hAnsi="Gill Sans MT"/>
                <w:sz w:val="20"/>
                <w:szCs w:val="18"/>
              </w:rPr>
            </w:pPr>
            <w:r w:rsidRPr="009C1068">
              <w:rPr>
                <w:rFonts w:ascii="Gill Sans MT" w:hAnsi="Gill Sans MT"/>
                <w:sz w:val="20"/>
                <w:szCs w:val="18"/>
              </w:rPr>
              <w:t>donošenje programa mjera radi postizanja ravnopravnosti spolova u svim oblastima i na svim nivoima vlasti;</w:t>
            </w:r>
          </w:p>
          <w:p w14:paraId="792F78CA" w14:textId="77777777" w:rsidR="00735371" w:rsidRPr="009C1068" w:rsidRDefault="00735371" w:rsidP="00F2602A">
            <w:pPr>
              <w:pStyle w:val="ListParagraph"/>
              <w:numPr>
                <w:ilvl w:val="1"/>
                <w:numId w:val="2"/>
              </w:numPr>
              <w:ind w:left="571" w:hanging="283"/>
              <w:rPr>
                <w:rFonts w:ascii="Gill Sans MT" w:hAnsi="Gill Sans MT"/>
                <w:sz w:val="20"/>
                <w:szCs w:val="18"/>
              </w:rPr>
            </w:pPr>
            <w:r w:rsidRPr="009C1068">
              <w:rPr>
                <w:rFonts w:ascii="Gill Sans MT" w:hAnsi="Gill Sans MT"/>
                <w:sz w:val="20"/>
                <w:szCs w:val="18"/>
              </w:rPr>
              <w:t>donošenje novih ili izmjenu i dopunu postojećih zakona i drugih propisa radi usklađivanja sa odredbama ovog Zakona i međuna</w:t>
            </w:r>
            <w:r w:rsidR="00E360EC" w:rsidRPr="009C1068">
              <w:rPr>
                <w:rFonts w:ascii="Gill Sans MT" w:hAnsi="Gill Sans MT"/>
                <w:sz w:val="20"/>
                <w:szCs w:val="18"/>
              </w:rPr>
              <w:t>rodn</w:t>
            </w:r>
            <w:r w:rsidRPr="009C1068">
              <w:rPr>
                <w:rFonts w:ascii="Gill Sans MT" w:hAnsi="Gill Sans MT"/>
                <w:sz w:val="20"/>
                <w:szCs w:val="18"/>
              </w:rPr>
              <w:t>im standardima za ravnopravnost spolova;</w:t>
            </w:r>
          </w:p>
          <w:p w14:paraId="2D39D9C4" w14:textId="77777777" w:rsidR="00735371" w:rsidRPr="009C1068" w:rsidRDefault="00735371" w:rsidP="00F2602A">
            <w:pPr>
              <w:pStyle w:val="ListParagraph"/>
              <w:numPr>
                <w:ilvl w:val="1"/>
                <w:numId w:val="2"/>
              </w:numPr>
              <w:ind w:left="571" w:hanging="283"/>
              <w:rPr>
                <w:rFonts w:ascii="Gill Sans MT" w:hAnsi="Gill Sans MT"/>
                <w:sz w:val="20"/>
                <w:szCs w:val="18"/>
              </w:rPr>
            </w:pPr>
            <w:r w:rsidRPr="009C1068">
              <w:rPr>
                <w:rFonts w:ascii="Gill Sans MT" w:hAnsi="Gill Sans MT"/>
                <w:sz w:val="20"/>
                <w:szCs w:val="18"/>
              </w:rPr>
              <w:t>provođenje aktivnosti i mjera Gender akcionog plana Bosne i Hercegovine kroz redovne programe rada uz osiguranje budžetskih sredstava;</w:t>
            </w:r>
          </w:p>
          <w:p w14:paraId="1F63FBC3" w14:textId="77777777" w:rsidR="00735371" w:rsidRPr="009C1068" w:rsidRDefault="00735371" w:rsidP="00F2602A">
            <w:pPr>
              <w:pStyle w:val="ListParagraph"/>
              <w:numPr>
                <w:ilvl w:val="1"/>
                <w:numId w:val="2"/>
              </w:numPr>
              <w:ind w:left="571" w:hanging="283"/>
              <w:rPr>
                <w:rFonts w:ascii="Gill Sans MT" w:hAnsi="Gill Sans MT"/>
                <w:sz w:val="20"/>
                <w:szCs w:val="18"/>
              </w:rPr>
            </w:pPr>
            <w:r w:rsidRPr="009C1068">
              <w:rPr>
                <w:rFonts w:ascii="Gill Sans MT" w:hAnsi="Gill Sans MT"/>
                <w:sz w:val="20"/>
                <w:szCs w:val="18"/>
              </w:rPr>
              <w:t>osiguranje prikupljanja, vođenja, analize i prikazivanja statističkih podataka razvrstanih po spolu;</w:t>
            </w:r>
          </w:p>
          <w:p w14:paraId="59BE2D39" w14:textId="77777777" w:rsidR="00735371" w:rsidRPr="009C1068" w:rsidRDefault="00735371" w:rsidP="00F2602A">
            <w:pPr>
              <w:pStyle w:val="ListParagraph"/>
              <w:numPr>
                <w:ilvl w:val="0"/>
                <w:numId w:val="2"/>
              </w:numPr>
              <w:ind w:left="429"/>
              <w:rPr>
                <w:rFonts w:ascii="Gill Sans MT" w:hAnsi="Gill Sans MT"/>
                <w:sz w:val="20"/>
                <w:szCs w:val="18"/>
              </w:rPr>
            </w:pPr>
            <w:r w:rsidRPr="009C1068">
              <w:rPr>
                <w:rFonts w:ascii="Gill Sans MT" w:hAnsi="Gill Sans MT"/>
                <w:sz w:val="20"/>
                <w:szCs w:val="18"/>
              </w:rPr>
              <w:t>Sastavni dio programa mjera radi postizanja ravnopravnosti spolova u svim oblastima uključuje, ali se ne ograničava</w:t>
            </w:r>
            <w:r w:rsidRPr="009C1068">
              <w:rPr>
                <w:rFonts w:ascii="Gill Sans MT" w:hAnsi="Gill Sans MT"/>
                <w:spacing w:val="-3"/>
                <w:sz w:val="20"/>
                <w:szCs w:val="18"/>
              </w:rPr>
              <w:t xml:space="preserve"> </w:t>
            </w:r>
            <w:r w:rsidRPr="009C1068">
              <w:rPr>
                <w:rFonts w:ascii="Gill Sans MT" w:hAnsi="Gill Sans MT"/>
                <w:sz w:val="20"/>
                <w:szCs w:val="18"/>
              </w:rPr>
              <w:t>na:</w:t>
            </w:r>
          </w:p>
          <w:p w14:paraId="6FD9C530" w14:textId="77777777" w:rsidR="00735371" w:rsidRPr="009C1068" w:rsidRDefault="00735371" w:rsidP="00F2602A">
            <w:pPr>
              <w:pStyle w:val="ListParagraph"/>
              <w:numPr>
                <w:ilvl w:val="1"/>
                <w:numId w:val="21"/>
              </w:numPr>
              <w:ind w:left="571" w:hanging="211"/>
              <w:rPr>
                <w:rFonts w:ascii="Gill Sans MT" w:hAnsi="Gill Sans MT"/>
                <w:sz w:val="20"/>
                <w:szCs w:val="18"/>
              </w:rPr>
            </w:pPr>
            <w:r w:rsidRPr="009C1068">
              <w:rPr>
                <w:rFonts w:ascii="Gill Sans MT" w:hAnsi="Gill Sans MT"/>
                <w:sz w:val="20"/>
                <w:szCs w:val="18"/>
              </w:rPr>
              <w:t>analizu stanja spolova u određenoj</w:t>
            </w:r>
            <w:r w:rsidRPr="009C1068">
              <w:rPr>
                <w:rFonts w:ascii="Gill Sans MT" w:hAnsi="Gill Sans MT"/>
                <w:spacing w:val="-3"/>
                <w:sz w:val="20"/>
                <w:szCs w:val="18"/>
              </w:rPr>
              <w:t xml:space="preserve"> </w:t>
            </w:r>
            <w:r w:rsidRPr="009C1068">
              <w:rPr>
                <w:rFonts w:ascii="Gill Sans MT" w:hAnsi="Gill Sans MT"/>
                <w:sz w:val="20"/>
                <w:szCs w:val="18"/>
              </w:rPr>
              <w:t>oblasti;</w:t>
            </w:r>
          </w:p>
          <w:p w14:paraId="106EA858" w14:textId="77777777" w:rsidR="00735371" w:rsidRPr="009C1068" w:rsidRDefault="001F6F2F" w:rsidP="00F2602A">
            <w:pPr>
              <w:pStyle w:val="ListParagraph"/>
              <w:numPr>
                <w:ilvl w:val="1"/>
                <w:numId w:val="21"/>
              </w:numPr>
              <w:ind w:left="571" w:hanging="211"/>
              <w:rPr>
                <w:rFonts w:ascii="Gill Sans MT" w:hAnsi="Gill Sans MT"/>
                <w:sz w:val="20"/>
                <w:szCs w:val="18"/>
              </w:rPr>
            </w:pPr>
            <w:r w:rsidRPr="009C1068">
              <w:rPr>
                <w:rFonts w:ascii="Gill Sans MT" w:hAnsi="Gill Sans MT"/>
                <w:sz w:val="20"/>
                <w:szCs w:val="18"/>
              </w:rPr>
              <w:t xml:space="preserve">implementaciju </w:t>
            </w:r>
            <w:r w:rsidR="00735371" w:rsidRPr="009C1068">
              <w:rPr>
                <w:rFonts w:ascii="Gill Sans MT" w:hAnsi="Gill Sans MT"/>
                <w:sz w:val="20"/>
                <w:szCs w:val="18"/>
              </w:rPr>
              <w:t>donesenih</w:t>
            </w:r>
            <w:r w:rsidRPr="009C1068">
              <w:rPr>
                <w:rFonts w:ascii="Gill Sans MT" w:hAnsi="Gill Sans MT"/>
                <w:sz w:val="20"/>
                <w:szCs w:val="18"/>
              </w:rPr>
              <w:t xml:space="preserve"> </w:t>
            </w:r>
            <w:r w:rsidR="00735371" w:rsidRPr="009C1068">
              <w:rPr>
                <w:rFonts w:ascii="Gill Sans MT" w:hAnsi="Gill Sans MT"/>
                <w:sz w:val="20"/>
                <w:szCs w:val="18"/>
              </w:rPr>
              <w:t>državnih</w:t>
            </w:r>
            <w:r w:rsidRPr="009C1068">
              <w:rPr>
                <w:rFonts w:ascii="Gill Sans MT" w:hAnsi="Gill Sans MT"/>
                <w:sz w:val="20"/>
                <w:szCs w:val="18"/>
              </w:rPr>
              <w:t xml:space="preserve"> </w:t>
            </w:r>
            <w:r w:rsidR="00735371" w:rsidRPr="009C1068">
              <w:rPr>
                <w:rFonts w:ascii="Gill Sans MT" w:hAnsi="Gill Sans MT"/>
                <w:sz w:val="20"/>
                <w:szCs w:val="18"/>
              </w:rPr>
              <w:t>politika</w:t>
            </w:r>
            <w:r w:rsidRPr="009C1068">
              <w:rPr>
                <w:rFonts w:ascii="Gill Sans MT" w:hAnsi="Gill Sans MT"/>
                <w:sz w:val="20"/>
                <w:szCs w:val="18"/>
              </w:rPr>
              <w:t xml:space="preserve"> </w:t>
            </w:r>
            <w:r w:rsidR="004D50B4" w:rsidRPr="009C1068">
              <w:rPr>
                <w:rFonts w:ascii="Gill Sans MT" w:hAnsi="Gill Sans MT"/>
                <w:sz w:val="20"/>
                <w:szCs w:val="18"/>
              </w:rPr>
              <w:t xml:space="preserve">kroz </w:t>
            </w:r>
            <w:r w:rsidR="00735371" w:rsidRPr="009C1068">
              <w:rPr>
                <w:rFonts w:ascii="Gill Sans MT" w:hAnsi="Gill Sans MT"/>
                <w:sz w:val="20"/>
                <w:szCs w:val="18"/>
              </w:rPr>
              <w:t>akcione</w:t>
            </w:r>
            <w:r w:rsidRPr="009C1068">
              <w:rPr>
                <w:rFonts w:ascii="Gill Sans MT" w:hAnsi="Gill Sans MT"/>
                <w:sz w:val="20"/>
                <w:szCs w:val="18"/>
              </w:rPr>
              <w:t xml:space="preserve"> </w:t>
            </w:r>
            <w:r w:rsidR="00735371" w:rsidRPr="009C1068">
              <w:rPr>
                <w:rFonts w:ascii="Gill Sans MT" w:hAnsi="Gill Sans MT"/>
                <w:sz w:val="20"/>
                <w:szCs w:val="18"/>
              </w:rPr>
              <w:t>planove</w:t>
            </w:r>
            <w:r w:rsidRPr="009C1068">
              <w:rPr>
                <w:rFonts w:ascii="Gill Sans MT" w:hAnsi="Gill Sans MT"/>
                <w:sz w:val="20"/>
                <w:szCs w:val="18"/>
              </w:rPr>
              <w:t xml:space="preserve"> </w:t>
            </w:r>
            <w:r w:rsidR="00735371" w:rsidRPr="009C1068">
              <w:rPr>
                <w:rFonts w:ascii="Gill Sans MT" w:hAnsi="Gill Sans MT"/>
                <w:spacing w:val="-8"/>
                <w:sz w:val="20"/>
                <w:szCs w:val="18"/>
              </w:rPr>
              <w:t xml:space="preserve">za </w:t>
            </w:r>
            <w:r w:rsidR="00735371" w:rsidRPr="009C1068">
              <w:rPr>
                <w:rFonts w:ascii="Gill Sans MT" w:hAnsi="Gill Sans MT"/>
                <w:sz w:val="20"/>
                <w:szCs w:val="18"/>
              </w:rPr>
              <w:t>ravnopravnost</w:t>
            </w:r>
            <w:r w:rsidR="00735371" w:rsidRPr="009C1068">
              <w:rPr>
                <w:rFonts w:ascii="Gill Sans MT" w:hAnsi="Gill Sans MT"/>
                <w:spacing w:val="-1"/>
                <w:sz w:val="20"/>
                <w:szCs w:val="18"/>
              </w:rPr>
              <w:t xml:space="preserve"> </w:t>
            </w:r>
            <w:r w:rsidR="00735371" w:rsidRPr="009C1068">
              <w:rPr>
                <w:rFonts w:ascii="Gill Sans MT" w:hAnsi="Gill Sans MT"/>
                <w:sz w:val="20"/>
                <w:szCs w:val="18"/>
              </w:rPr>
              <w:t>spolova;</w:t>
            </w:r>
            <w:r w:rsidR="004D50B4" w:rsidRPr="009C1068">
              <w:rPr>
                <w:rFonts w:ascii="Gill Sans MT" w:hAnsi="Gill Sans MT"/>
                <w:sz w:val="20"/>
                <w:szCs w:val="18"/>
              </w:rPr>
              <w:t xml:space="preserve"> </w:t>
            </w:r>
          </w:p>
          <w:p w14:paraId="003CECA6" w14:textId="77777777" w:rsidR="00735371" w:rsidRPr="009C1068" w:rsidRDefault="00735371" w:rsidP="00F2602A">
            <w:pPr>
              <w:pStyle w:val="ListParagraph"/>
              <w:numPr>
                <w:ilvl w:val="1"/>
                <w:numId w:val="21"/>
              </w:numPr>
              <w:ind w:left="571" w:hanging="211"/>
              <w:rPr>
                <w:rFonts w:ascii="Gill Sans MT" w:hAnsi="Gill Sans MT"/>
                <w:sz w:val="20"/>
                <w:szCs w:val="18"/>
              </w:rPr>
            </w:pPr>
            <w:r w:rsidRPr="009C1068">
              <w:rPr>
                <w:rFonts w:ascii="Gill Sans MT" w:hAnsi="Gill Sans MT"/>
                <w:sz w:val="20"/>
                <w:szCs w:val="18"/>
              </w:rPr>
              <w:t>mjere za otklanjanje uočene neravnopravnosti spolova u određenoj</w:t>
            </w:r>
            <w:r w:rsidRPr="009C1068">
              <w:rPr>
                <w:rFonts w:ascii="Gill Sans MT" w:hAnsi="Gill Sans MT"/>
                <w:spacing w:val="-14"/>
                <w:sz w:val="20"/>
                <w:szCs w:val="18"/>
              </w:rPr>
              <w:t xml:space="preserve"> </w:t>
            </w:r>
            <w:r w:rsidRPr="009C1068">
              <w:rPr>
                <w:rFonts w:ascii="Gill Sans MT" w:hAnsi="Gill Sans MT"/>
                <w:sz w:val="20"/>
                <w:szCs w:val="18"/>
              </w:rPr>
              <w:t>oblasti.</w:t>
            </w:r>
          </w:p>
          <w:p w14:paraId="3C4F4404" w14:textId="77777777" w:rsidR="00735371" w:rsidRPr="009C1068" w:rsidRDefault="00735371" w:rsidP="00F2602A">
            <w:pPr>
              <w:pStyle w:val="ListParagraph"/>
              <w:numPr>
                <w:ilvl w:val="0"/>
                <w:numId w:val="2"/>
              </w:numPr>
              <w:ind w:left="429"/>
              <w:rPr>
                <w:rFonts w:ascii="Gill Sans MT" w:hAnsi="Gill Sans MT"/>
                <w:sz w:val="20"/>
                <w:szCs w:val="18"/>
              </w:rPr>
            </w:pPr>
            <w:r w:rsidRPr="009C1068">
              <w:rPr>
                <w:rFonts w:ascii="Gill Sans MT" w:hAnsi="Gill Sans MT"/>
                <w:sz w:val="20"/>
                <w:szCs w:val="18"/>
              </w:rPr>
              <w:t>Nadležni zakonodavni, izvršni i organi uprave svih nivoa vlasti u Bosni i Hercegovini obavezni su osnovati odgovarajuće institucionalne mehanizme za ravnopravnost spolova koji će provoditi Zakon o ravnopravnosti spolova u Bosni i Hercegovini, koordinirati realizaciju programskih ciljeva iz Gender akcionog plana Bosne i Hercegovine i osigurati provođenje međuna</w:t>
            </w:r>
            <w:r w:rsidR="00E360EC" w:rsidRPr="009C1068">
              <w:rPr>
                <w:rFonts w:ascii="Gill Sans MT" w:hAnsi="Gill Sans MT"/>
                <w:sz w:val="20"/>
                <w:szCs w:val="18"/>
              </w:rPr>
              <w:t>rodn</w:t>
            </w:r>
            <w:r w:rsidRPr="009C1068">
              <w:rPr>
                <w:rFonts w:ascii="Gill Sans MT" w:hAnsi="Gill Sans MT"/>
                <w:sz w:val="20"/>
                <w:szCs w:val="18"/>
              </w:rPr>
              <w:t>ih standarda u oblasti ravnopravnosti</w:t>
            </w:r>
            <w:r w:rsidRPr="009C1068">
              <w:rPr>
                <w:rFonts w:ascii="Gill Sans MT" w:hAnsi="Gill Sans MT"/>
                <w:spacing w:val="-7"/>
                <w:sz w:val="20"/>
                <w:szCs w:val="18"/>
              </w:rPr>
              <w:t xml:space="preserve"> </w:t>
            </w:r>
            <w:r w:rsidRPr="009C1068">
              <w:rPr>
                <w:rFonts w:ascii="Gill Sans MT" w:hAnsi="Gill Sans MT"/>
                <w:sz w:val="20"/>
                <w:szCs w:val="18"/>
              </w:rPr>
              <w:t>spolova.</w:t>
            </w:r>
          </w:p>
          <w:p w14:paraId="47F131A2" w14:textId="77777777" w:rsidR="00735371" w:rsidRPr="009C1068" w:rsidRDefault="00735371" w:rsidP="00F2602A">
            <w:pPr>
              <w:pStyle w:val="ListParagraph"/>
              <w:numPr>
                <w:ilvl w:val="0"/>
                <w:numId w:val="2"/>
              </w:numPr>
              <w:ind w:left="429"/>
              <w:rPr>
                <w:rFonts w:ascii="Gill Sans MT" w:hAnsi="Gill Sans MT"/>
                <w:sz w:val="22"/>
                <w:szCs w:val="20"/>
              </w:rPr>
            </w:pPr>
            <w:r w:rsidRPr="009C1068">
              <w:rPr>
                <w:rFonts w:ascii="Gill Sans MT" w:hAnsi="Gill Sans MT"/>
                <w:sz w:val="20"/>
                <w:szCs w:val="18"/>
              </w:rPr>
              <w:t>Nadležni državni, entitetski i kantonalni organi vlasti, kao i organi jedinica lokalne samouprave dužni su sve propise i druge akte iz svoje nadležnosti prije upućivanja u zakonsku</w:t>
            </w:r>
            <w:r w:rsidRPr="009C1068">
              <w:rPr>
                <w:rFonts w:ascii="Gill Sans MT" w:hAnsi="Gill Sans MT"/>
                <w:spacing w:val="-20"/>
                <w:sz w:val="20"/>
                <w:szCs w:val="18"/>
              </w:rPr>
              <w:t xml:space="preserve"> </w:t>
            </w:r>
            <w:r w:rsidRPr="009C1068">
              <w:rPr>
                <w:rFonts w:ascii="Gill Sans MT" w:hAnsi="Gill Sans MT"/>
                <w:sz w:val="20"/>
                <w:szCs w:val="18"/>
              </w:rPr>
              <w:t>proceduru</w:t>
            </w:r>
            <w:r w:rsidRPr="009C1068">
              <w:rPr>
                <w:rFonts w:ascii="Gill Sans MT" w:hAnsi="Gill Sans MT"/>
                <w:spacing w:val="-19"/>
                <w:sz w:val="20"/>
                <w:szCs w:val="18"/>
              </w:rPr>
              <w:t xml:space="preserve"> </w:t>
            </w:r>
            <w:r w:rsidRPr="009C1068">
              <w:rPr>
                <w:rFonts w:ascii="Gill Sans MT" w:hAnsi="Gill Sans MT"/>
                <w:sz w:val="20"/>
                <w:szCs w:val="18"/>
              </w:rPr>
              <w:t>dostaviti</w:t>
            </w:r>
            <w:r w:rsidRPr="009C1068">
              <w:rPr>
                <w:rFonts w:ascii="Gill Sans MT" w:hAnsi="Gill Sans MT"/>
                <w:spacing w:val="-17"/>
                <w:sz w:val="20"/>
                <w:szCs w:val="18"/>
              </w:rPr>
              <w:t xml:space="preserve"> </w:t>
            </w:r>
            <w:r w:rsidRPr="009C1068">
              <w:rPr>
                <w:rFonts w:ascii="Gill Sans MT" w:hAnsi="Gill Sans MT"/>
                <w:sz w:val="20"/>
                <w:szCs w:val="18"/>
              </w:rPr>
              <w:t>na</w:t>
            </w:r>
            <w:r w:rsidRPr="009C1068">
              <w:rPr>
                <w:rFonts w:ascii="Gill Sans MT" w:hAnsi="Gill Sans MT"/>
                <w:spacing w:val="-21"/>
                <w:sz w:val="20"/>
                <w:szCs w:val="18"/>
              </w:rPr>
              <w:t xml:space="preserve"> </w:t>
            </w:r>
            <w:r w:rsidRPr="009C1068">
              <w:rPr>
                <w:rFonts w:ascii="Gill Sans MT" w:hAnsi="Gill Sans MT"/>
                <w:sz w:val="20"/>
                <w:szCs w:val="18"/>
              </w:rPr>
              <w:t>mišljenje</w:t>
            </w:r>
            <w:r w:rsidRPr="009C1068">
              <w:rPr>
                <w:rFonts w:ascii="Gill Sans MT" w:hAnsi="Gill Sans MT"/>
                <w:spacing w:val="-21"/>
                <w:sz w:val="20"/>
                <w:szCs w:val="18"/>
              </w:rPr>
              <w:t xml:space="preserve"> </w:t>
            </w:r>
            <w:r w:rsidRPr="009C1068">
              <w:rPr>
                <w:rFonts w:ascii="Gill Sans MT" w:hAnsi="Gill Sans MT"/>
                <w:sz w:val="20"/>
                <w:szCs w:val="18"/>
              </w:rPr>
              <w:t>institucionalnim</w:t>
            </w:r>
            <w:r w:rsidRPr="009C1068">
              <w:rPr>
                <w:rFonts w:ascii="Gill Sans MT" w:hAnsi="Gill Sans MT"/>
                <w:spacing w:val="-19"/>
                <w:sz w:val="20"/>
                <w:szCs w:val="18"/>
              </w:rPr>
              <w:t xml:space="preserve"> </w:t>
            </w:r>
            <w:r w:rsidRPr="009C1068">
              <w:rPr>
                <w:rFonts w:ascii="Gill Sans MT" w:hAnsi="Gill Sans MT"/>
                <w:sz w:val="20"/>
                <w:szCs w:val="18"/>
              </w:rPr>
              <w:t>mehanizmima</w:t>
            </w:r>
            <w:r w:rsidRPr="009C1068">
              <w:rPr>
                <w:rFonts w:ascii="Gill Sans MT" w:hAnsi="Gill Sans MT"/>
                <w:spacing w:val="-19"/>
                <w:sz w:val="20"/>
                <w:szCs w:val="18"/>
              </w:rPr>
              <w:t xml:space="preserve"> </w:t>
            </w:r>
            <w:r w:rsidRPr="009C1068">
              <w:rPr>
                <w:rFonts w:ascii="Gill Sans MT" w:hAnsi="Gill Sans MT"/>
                <w:sz w:val="20"/>
                <w:szCs w:val="18"/>
              </w:rPr>
              <w:t>za</w:t>
            </w:r>
            <w:r w:rsidRPr="009C1068">
              <w:rPr>
                <w:rFonts w:ascii="Gill Sans MT" w:hAnsi="Gill Sans MT"/>
                <w:spacing w:val="-21"/>
                <w:sz w:val="20"/>
                <w:szCs w:val="18"/>
              </w:rPr>
              <w:t xml:space="preserve"> </w:t>
            </w:r>
            <w:r w:rsidRPr="009C1068">
              <w:rPr>
                <w:rFonts w:ascii="Gill Sans MT" w:hAnsi="Gill Sans MT"/>
                <w:sz w:val="20"/>
                <w:szCs w:val="18"/>
              </w:rPr>
              <w:t>ravnopravnost spolova radi usaglašavanja sa odredbama Zakona o ravnopravnosti spolova u Bosni i Hercegovini.</w:t>
            </w:r>
          </w:p>
        </w:tc>
      </w:tr>
    </w:tbl>
    <w:p w14:paraId="5695DC8E" w14:textId="77777777" w:rsidR="00D6006D" w:rsidRPr="009C1068" w:rsidRDefault="00D6006D" w:rsidP="00F2602A">
      <w:pPr>
        <w:rPr>
          <w:rFonts w:ascii="Gill Sans MT" w:hAnsi="Gill Sans MT"/>
          <w:sz w:val="22"/>
          <w:szCs w:val="20"/>
        </w:rPr>
      </w:pPr>
    </w:p>
    <w:p w14:paraId="07593F0F" w14:textId="19BF15C6" w:rsidR="008D5942" w:rsidRPr="009C1068" w:rsidRDefault="00E360EC" w:rsidP="00F2602A">
      <w:pPr>
        <w:rPr>
          <w:rFonts w:ascii="Gill Sans MT" w:hAnsi="Gill Sans MT"/>
          <w:sz w:val="22"/>
          <w:szCs w:val="20"/>
        </w:rPr>
      </w:pPr>
      <w:r w:rsidRPr="009C1068">
        <w:rPr>
          <w:rFonts w:ascii="Gill Sans MT" w:hAnsi="Gill Sans MT"/>
          <w:sz w:val="22"/>
          <w:szCs w:val="20"/>
        </w:rPr>
        <w:t xml:space="preserve">Upravo je ovaj član Zakona o ravnopravnosti </w:t>
      </w:r>
      <w:r w:rsidRPr="00EA64AA">
        <w:rPr>
          <w:rFonts w:ascii="Gill Sans MT" w:hAnsi="Gill Sans MT"/>
          <w:sz w:val="22"/>
          <w:szCs w:val="20"/>
        </w:rPr>
        <w:t>spolova</w:t>
      </w:r>
      <w:r w:rsidR="00240C0D" w:rsidRPr="00EA64AA">
        <w:rPr>
          <w:rFonts w:ascii="Gill Sans MT" w:hAnsi="Gill Sans MT"/>
          <w:sz w:val="22"/>
          <w:szCs w:val="20"/>
        </w:rPr>
        <w:t xml:space="preserve"> </w:t>
      </w:r>
      <w:r w:rsidRPr="00EA64AA">
        <w:rPr>
          <w:rFonts w:ascii="Gill Sans MT" w:hAnsi="Gill Sans MT"/>
          <w:sz w:val="22"/>
          <w:szCs w:val="20"/>
        </w:rPr>
        <w:t>pravni osnov za</w:t>
      </w:r>
      <w:r w:rsidRPr="009C1068">
        <w:rPr>
          <w:rFonts w:ascii="Gill Sans MT" w:hAnsi="Gill Sans MT"/>
          <w:sz w:val="22"/>
          <w:szCs w:val="20"/>
        </w:rPr>
        <w:t xml:space="preserve"> donošenje Gender akcionog </w:t>
      </w:r>
      <w:r w:rsidRPr="009C1068">
        <w:rPr>
          <w:rFonts w:ascii="Gill Sans MT" w:hAnsi="Gill Sans MT"/>
          <w:sz w:val="22"/>
          <w:szCs w:val="20"/>
        </w:rPr>
        <w:lastRenderedPageBreak/>
        <w:t xml:space="preserve">plana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Pr="009C1068">
        <w:rPr>
          <w:rFonts w:ascii="Gill Sans MT" w:hAnsi="Gill Sans MT"/>
          <w:sz w:val="22"/>
          <w:szCs w:val="20"/>
        </w:rPr>
        <w:t>budući da se donošenjem ovog akcionog plana osigurava dosljedn</w:t>
      </w:r>
      <w:r w:rsidR="00841584" w:rsidRPr="009C1068">
        <w:rPr>
          <w:rFonts w:ascii="Gill Sans MT" w:hAnsi="Gill Sans MT"/>
          <w:sz w:val="22"/>
          <w:szCs w:val="20"/>
        </w:rPr>
        <w:t>a</w:t>
      </w:r>
      <w:r w:rsidRPr="009C1068">
        <w:rPr>
          <w:rFonts w:ascii="Gill Sans MT" w:hAnsi="Gill Sans MT"/>
          <w:sz w:val="22"/>
          <w:szCs w:val="20"/>
        </w:rPr>
        <w:t xml:space="preserve"> primjen</w:t>
      </w:r>
      <w:r w:rsidR="00841584" w:rsidRPr="009C1068">
        <w:rPr>
          <w:rFonts w:ascii="Gill Sans MT" w:hAnsi="Gill Sans MT"/>
          <w:sz w:val="22"/>
          <w:szCs w:val="20"/>
        </w:rPr>
        <w:t>a</w:t>
      </w:r>
      <w:r w:rsidRPr="009C1068">
        <w:rPr>
          <w:rFonts w:ascii="Gill Sans MT" w:hAnsi="Gill Sans MT"/>
          <w:sz w:val="22"/>
          <w:szCs w:val="20"/>
        </w:rPr>
        <w:t xml:space="preserve"> ovog Zakona</w:t>
      </w:r>
      <w:r w:rsidR="004D50B4" w:rsidRPr="009C1068">
        <w:rPr>
          <w:rFonts w:ascii="Gill Sans MT" w:hAnsi="Gill Sans MT"/>
          <w:sz w:val="22"/>
          <w:szCs w:val="20"/>
        </w:rPr>
        <w:t>,</w:t>
      </w:r>
      <w:r w:rsidRPr="009C1068">
        <w:rPr>
          <w:rFonts w:ascii="Gill Sans MT" w:hAnsi="Gill Sans MT"/>
          <w:sz w:val="22"/>
          <w:szCs w:val="20"/>
        </w:rPr>
        <w:t xml:space="preserve"> ali i drugih obaveza općine u pogledu ravnopravnosti spolova. To je također slučaj i sa </w:t>
      </w:r>
      <w:bookmarkEnd w:id="22"/>
      <w:r w:rsidR="008D5942" w:rsidRPr="009C1068">
        <w:rPr>
          <w:rFonts w:ascii="Gill Sans MT" w:hAnsi="Gill Sans MT"/>
          <w:sz w:val="22"/>
          <w:szCs w:val="20"/>
        </w:rPr>
        <w:t>Gender akcioni</w:t>
      </w:r>
      <w:r w:rsidRPr="009C1068">
        <w:rPr>
          <w:rFonts w:ascii="Gill Sans MT" w:hAnsi="Gill Sans MT"/>
          <w:sz w:val="22"/>
          <w:szCs w:val="20"/>
        </w:rPr>
        <w:t>m</w:t>
      </w:r>
      <w:r w:rsidR="008D5942" w:rsidRPr="009C1068">
        <w:rPr>
          <w:rFonts w:ascii="Gill Sans MT" w:hAnsi="Gill Sans MT"/>
          <w:sz w:val="22"/>
          <w:szCs w:val="20"/>
        </w:rPr>
        <w:t xml:space="preserve"> plan</w:t>
      </w:r>
      <w:r w:rsidRPr="009C1068">
        <w:rPr>
          <w:rFonts w:ascii="Gill Sans MT" w:hAnsi="Gill Sans MT"/>
          <w:sz w:val="22"/>
          <w:szCs w:val="20"/>
        </w:rPr>
        <w:t>om</w:t>
      </w:r>
      <w:r w:rsidR="008D5942" w:rsidRPr="009C1068">
        <w:rPr>
          <w:rFonts w:ascii="Gill Sans MT" w:hAnsi="Gill Sans MT"/>
          <w:sz w:val="22"/>
          <w:szCs w:val="20"/>
        </w:rPr>
        <w:t xml:space="preserve"> Bosne i Hercegovine </w:t>
      </w:r>
      <w:r w:rsidRPr="009C1068">
        <w:rPr>
          <w:rFonts w:ascii="Gill Sans MT" w:hAnsi="Gill Sans MT"/>
          <w:sz w:val="22"/>
          <w:szCs w:val="20"/>
        </w:rPr>
        <w:t xml:space="preserve">koji </w:t>
      </w:r>
      <w:r w:rsidR="008D5942" w:rsidRPr="009C1068">
        <w:rPr>
          <w:rFonts w:ascii="Gill Sans MT" w:hAnsi="Gill Sans MT"/>
          <w:sz w:val="22"/>
          <w:szCs w:val="20"/>
        </w:rPr>
        <w:t>prepoznaje značaj djelovanja i ulogu lokalnih vlasti kada je u pitanju postizanje ravnopravnosti spolova. Kao nosioci odgovornosti</w:t>
      </w:r>
      <w:r w:rsidR="002C201A" w:rsidRPr="009C1068">
        <w:rPr>
          <w:rFonts w:ascii="Gill Sans MT" w:hAnsi="Gill Sans MT"/>
          <w:sz w:val="22"/>
          <w:szCs w:val="20"/>
        </w:rPr>
        <w:t>,</w:t>
      </w:r>
      <w:r w:rsidR="008D5942" w:rsidRPr="009C1068">
        <w:rPr>
          <w:rFonts w:ascii="Gill Sans MT" w:hAnsi="Gill Sans MT"/>
          <w:sz w:val="22"/>
          <w:szCs w:val="20"/>
        </w:rPr>
        <w:t xml:space="preserve"> a u skladu </w:t>
      </w:r>
      <w:r w:rsidR="002C201A" w:rsidRPr="009C1068">
        <w:rPr>
          <w:rFonts w:ascii="Gill Sans MT" w:hAnsi="Gill Sans MT"/>
          <w:sz w:val="22"/>
          <w:szCs w:val="20"/>
        </w:rPr>
        <w:t xml:space="preserve">s nadležnostima lokalnih vlasti, </w:t>
      </w:r>
      <w:r w:rsidR="008D5942" w:rsidRPr="009C1068">
        <w:rPr>
          <w:rFonts w:ascii="Gill Sans MT" w:hAnsi="Gill Sans MT"/>
          <w:sz w:val="22"/>
          <w:szCs w:val="20"/>
        </w:rPr>
        <w:t>tijela jedinica lokalne samouprave su prepoznat</w:t>
      </w:r>
      <w:r w:rsidR="002C201A" w:rsidRPr="009C1068">
        <w:rPr>
          <w:rFonts w:ascii="Gill Sans MT" w:hAnsi="Gill Sans MT"/>
          <w:sz w:val="22"/>
          <w:szCs w:val="20"/>
        </w:rPr>
        <w:t>i u S</w:t>
      </w:r>
      <w:r w:rsidR="008D5942" w:rsidRPr="009C1068">
        <w:rPr>
          <w:rFonts w:ascii="Gill Sans MT" w:hAnsi="Gill Sans MT"/>
          <w:sz w:val="22"/>
          <w:szCs w:val="20"/>
        </w:rPr>
        <w:t>trateškom cilj</w:t>
      </w:r>
      <w:r w:rsidR="00083081" w:rsidRPr="009C1068">
        <w:rPr>
          <w:rFonts w:ascii="Gill Sans MT" w:hAnsi="Gill Sans MT"/>
          <w:sz w:val="22"/>
          <w:szCs w:val="20"/>
        </w:rPr>
        <w:t xml:space="preserve">u 1 </w:t>
      </w:r>
      <w:r w:rsidR="008D5942" w:rsidRPr="009C1068">
        <w:rPr>
          <w:rFonts w:ascii="Gill Sans MT" w:hAnsi="Gill Sans MT"/>
          <w:sz w:val="22"/>
          <w:szCs w:val="20"/>
        </w:rPr>
        <w:t xml:space="preserve">zajedno sa </w:t>
      </w:r>
      <w:r w:rsidR="002C201A" w:rsidRPr="009C1068">
        <w:rPr>
          <w:rFonts w:ascii="Gill Sans MT" w:hAnsi="Gill Sans MT"/>
          <w:sz w:val="22"/>
          <w:szCs w:val="20"/>
        </w:rPr>
        <w:t>tijelima odnosno institucijama K</w:t>
      </w:r>
      <w:r w:rsidR="008D5942" w:rsidRPr="009C1068">
        <w:rPr>
          <w:rFonts w:ascii="Gill Sans MT" w:hAnsi="Gill Sans MT"/>
          <w:sz w:val="22"/>
          <w:szCs w:val="20"/>
        </w:rPr>
        <w:t>antona, Federacije B</w:t>
      </w:r>
      <w:r w:rsidR="004D50B4" w:rsidRPr="009C1068">
        <w:rPr>
          <w:rFonts w:ascii="Gill Sans MT" w:hAnsi="Gill Sans MT"/>
          <w:sz w:val="22"/>
          <w:szCs w:val="20"/>
        </w:rPr>
        <w:t>iH kao i institucija Bi</w:t>
      </w:r>
      <w:r w:rsidR="008D5942" w:rsidRPr="009C1068">
        <w:rPr>
          <w:rFonts w:ascii="Gill Sans MT" w:hAnsi="Gill Sans MT"/>
          <w:sz w:val="22"/>
          <w:szCs w:val="20"/>
        </w:rPr>
        <w:t>H.</w:t>
      </w:r>
    </w:p>
    <w:p w14:paraId="05D4CFC9" w14:textId="77777777" w:rsidR="008D5942" w:rsidRPr="009C1068" w:rsidRDefault="008D5942" w:rsidP="00F2602A">
      <w:pPr>
        <w:rPr>
          <w:rFonts w:ascii="Gill Sans MT" w:hAnsi="Gill Sans MT"/>
          <w:sz w:val="22"/>
          <w:szCs w:val="20"/>
        </w:rPr>
      </w:pPr>
    </w:p>
    <w:p w14:paraId="50340160" w14:textId="1F5C0355" w:rsidR="008D5942" w:rsidRPr="009C1068" w:rsidRDefault="002C201A" w:rsidP="00F2602A">
      <w:pPr>
        <w:rPr>
          <w:rFonts w:ascii="Gill Sans MT" w:hAnsi="Gill Sans MT"/>
          <w:sz w:val="22"/>
          <w:szCs w:val="20"/>
        </w:rPr>
      </w:pPr>
      <w:r w:rsidRPr="009C1068">
        <w:rPr>
          <w:rFonts w:ascii="Gill Sans MT" w:hAnsi="Gill Sans MT"/>
          <w:sz w:val="22"/>
          <w:szCs w:val="20"/>
        </w:rPr>
        <w:t>S</w:t>
      </w:r>
      <w:r w:rsidR="00735371" w:rsidRPr="009C1068">
        <w:rPr>
          <w:rFonts w:ascii="Gill Sans MT" w:hAnsi="Gill Sans MT"/>
          <w:sz w:val="22"/>
          <w:szCs w:val="20"/>
        </w:rPr>
        <w:t>trateški cilj</w:t>
      </w:r>
      <w:r w:rsidR="00083081" w:rsidRPr="009C1068">
        <w:rPr>
          <w:rFonts w:ascii="Gill Sans MT" w:hAnsi="Gill Sans MT"/>
          <w:sz w:val="22"/>
          <w:szCs w:val="20"/>
        </w:rPr>
        <w:t xml:space="preserve"> 1</w:t>
      </w:r>
      <w:r w:rsidR="008D5942" w:rsidRPr="009C1068">
        <w:rPr>
          <w:rFonts w:ascii="Gill Sans MT" w:hAnsi="Gill Sans MT"/>
          <w:sz w:val="22"/>
          <w:szCs w:val="20"/>
        </w:rPr>
        <w:t xml:space="preserve"> je izuzetno važan za kreiranje svih aktivnosti lokalnih zajednica jer prepoznaje ključne </w:t>
      </w:r>
      <w:r w:rsidR="00F40343" w:rsidRPr="009C1068">
        <w:rPr>
          <w:rFonts w:ascii="Gill Sans MT" w:hAnsi="Gill Sans MT"/>
          <w:sz w:val="22"/>
          <w:szCs w:val="20"/>
        </w:rPr>
        <w:t>prioritete</w:t>
      </w:r>
      <w:r w:rsidR="008D5942" w:rsidRPr="009C1068">
        <w:rPr>
          <w:rFonts w:ascii="Gill Sans MT" w:hAnsi="Gill Sans MT"/>
          <w:sz w:val="22"/>
          <w:szCs w:val="20"/>
        </w:rPr>
        <w:t xml:space="preserve"> u oblasti ravnopravnosti spolova kao i ciljeve koji bi se trebali postići do kraja pro</w:t>
      </w:r>
      <w:r w:rsidR="007C23BA" w:rsidRPr="009C1068">
        <w:rPr>
          <w:rFonts w:ascii="Gill Sans MT" w:hAnsi="Gill Sans MT"/>
          <w:sz w:val="22"/>
          <w:szCs w:val="20"/>
        </w:rPr>
        <w:t>vođenja Gender akcionog plana Bi</w:t>
      </w:r>
      <w:r w:rsidR="008D5942" w:rsidRPr="009C1068">
        <w:rPr>
          <w:rFonts w:ascii="Gill Sans MT" w:hAnsi="Gill Sans MT"/>
          <w:sz w:val="22"/>
          <w:szCs w:val="20"/>
        </w:rPr>
        <w:t>H. Na taj način dat je prioritetni okvir djelovanja i lokalnih zajednica i ovih šest prioriteta bi trebao biti osnov svih programa mjera koje se donose na lokalnom nivou.</w:t>
      </w:r>
    </w:p>
    <w:p w14:paraId="762591EB" w14:textId="77777777" w:rsidR="00240C0D" w:rsidRPr="009C1068" w:rsidRDefault="00240C0D" w:rsidP="00F2602A">
      <w:pPr>
        <w:rPr>
          <w:rFonts w:ascii="Gill Sans MT" w:hAnsi="Gill Sans MT"/>
          <w:sz w:val="22"/>
          <w:szCs w:val="18"/>
        </w:rPr>
      </w:pPr>
      <w:bookmarkStart w:id="23" w:name="_Toc362531790"/>
      <w:r w:rsidRPr="009C1068">
        <w:rPr>
          <w:rFonts w:ascii="Gill Sans MT" w:hAnsi="Gill Sans MT"/>
          <w:sz w:val="22"/>
          <w:szCs w:val="20"/>
        </w:rPr>
        <w:br w:type="page"/>
      </w:r>
    </w:p>
    <w:p w14:paraId="1A5BE09B" w14:textId="39AF9494" w:rsidR="00266853" w:rsidRPr="009C1068" w:rsidRDefault="007229DA" w:rsidP="007229DA">
      <w:pPr>
        <w:pStyle w:val="Heading1"/>
        <w:numPr>
          <w:ilvl w:val="0"/>
          <w:numId w:val="0"/>
        </w:numPr>
        <w:ind w:left="720" w:hanging="720"/>
        <w:rPr>
          <w:color w:val="auto"/>
        </w:rPr>
      </w:pPr>
      <w:bookmarkStart w:id="24" w:name="_Toc517876757"/>
      <w:bookmarkStart w:id="25" w:name="_Toc519113635"/>
      <w:bookmarkStart w:id="26" w:name="_Toc82084961"/>
      <w:bookmarkStart w:id="27" w:name="_Toc90155637"/>
      <w:bookmarkStart w:id="28" w:name="_Toc121002010"/>
      <w:bookmarkStart w:id="29" w:name="_Toc157077584"/>
      <w:r>
        <w:rPr>
          <w:color w:val="auto"/>
        </w:rPr>
        <w:lastRenderedPageBreak/>
        <w:t>III</w:t>
      </w:r>
      <w:r>
        <w:rPr>
          <w:color w:val="auto"/>
        </w:rPr>
        <w:tab/>
      </w:r>
      <w:r w:rsidR="00E360EC" w:rsidRPr="009C1068">
        <w:rPr>
          <w:color w:val="auto"/>
        </w:rPr>
        <w:t xml:space="preserve">Ravnopravnost spolova u Općini </w:t>
      </w:r>
      <w:r w:rsidR="009351E5" w:rsidRPr="009C1068">
        <w:rPr>
          <w:color w:val="auto"/>
        </w:rPr>
        <w:t>Kladanj</w:t>
      </w:r>
      <w:bookmarkEnd w:id="23"/>
      <w:bookmarkEnd w:id="24"/>
      <w:bookmarkEnd w:id="25"/>
      <w:bookmarkEnd w:id="26"/>
      <w:bookmarkEnd w:id="27"/>
      <w:bookmarkEnd w:id="28"/>
      <w:bookmarkEnd w:id="29"/>
      <w:r w:rsidR="00B139DF" w:rsidRPr="009C1068">
        <w:rPr>
          <w:color w:val="auto"/>
        </w:rPr>
        <w:t xml:space="preserve"> </w:t>
      </w:r>
    </w:p>
    <w:p w14:paraId="51C45414" w14:textId="77777777" w:rsidR="00B139DF" w:rsidRPr="009C1068" w:rsidRDefault="00B139DF" w:rsidP="00F2602A">
      <w:pPr>
        <w:pStyle w:val="Heading2"/>
        <w:rPr>
          <w:rFonts w:ascii="Gill Sans MT" w:hAnsi="Gill Sans MT"/>
          <w:sz w:val="22"/>
          <w:szCs w:val="18"/>
        </w:rPr>
      </w:pPr>
    </w:p>
    <w:p w14:paraId="73DA5ED3" w14:textId="4E19030F" w:rsidR="008B02B2" w:rsidRPr="009C1068" w:rsidRDefault="008B02B2" w:rsidP="00F2602A">
      <w:pPr>
        <w:rPr>
          <w:rFonts w:ascii="Gill Sans MT" w:hAnsi="Gill Sans MT"/>
          <w:sz w:val="22"/>
          <w:szCs w:val="20"/>
        </w:rPr>
      </w:pPr>
      <w:bookmarkStart w:id="30" w:name="_Toc517876758"/>
      <w:r w:rsidRPr="009C1068">
        <w:rPr>
          <w:rFonts w:ascii="Gill Sans MT" w:hAnsi="Gill Sans MT"/>
          <w:sz w:val="22"/>
          <w:szCs w:val="20"/>
        </w:rPr>
        <w:t xml:space="preserve">Za potrebe analize stanja ravnopravnosti spolova u Općini </w:t>
      </w:r>
      <w:r w:rsidR="009351E5" w:rsidRPr="009C1068">
        <w:rPr>
          <w:rFonts w:ascii="Gill Sans MT" w:hAnsi="Gill Sans MT"/>
          <w:sz w:val="22"/>
          <w:szCs w:val="20"/>
        </w:rPr>
        <w:t>Kladanj</w:t>
      </w:r>
      <w:r w:rsidRPr="009C1068">
        <w:rPr>
          <w:rFonts w:ascii="Gill Sans MT" w:hAnsi="Gill Sans MT"/>
          <w:sz w:val="22"/>
          <w:szCs w:val="20"/>
        </w:rPr>
        <w:t xml:space="preserve"> izvršeno je prikupljanje i analiza dostupnih informacija i podataka što predstavlja i prvi korak u smislu člana 24. Zakona o ravnopravnosti spolova u B</w:t>
      </w:r>
      <w:r w:rsidR="00500E16" w:rsidRPr="009C1068">
        <w:rPr>
          <w:rFonts w:ascii="Gill Sans MT" w:hAnsi="Gill Sans MT"/>
          <w:sz w:val="22"/>
          <w:szCs w:val="20"/>
        </w:rPr>
        <w:t>i</w:t>
      </w:r>
      <w:r w:rsidRPr="009C1068">
        <w:rPr>
          <w:rFonts w:ascii="Gill Sans MT" w:hAnsi="Gill Sans MT"/>
          <w:sz w:val="22"/>
          <w:szCs w:val="20"/>
        </w:rPr>
        <w:t xml:space="preserve">H. </w:t>
      </w:r>
    </w:p>
    <w:p w14:paraId="4A0F4070" w14:textId="77777777" w:rsidR="00195EE2" w:rsidRPr="009C1068" w:rsidRDefault="00195EE2" w:rsidP="00F2602A">
      <w:pPr>
        <w:rPr>
          <w:rFonts w:ascii="Gill Sans MT" w:hAnsi="Gill Sans MT"/>
          <w:sz w:val="22"/>
          <w:szCs w:val="20"/>
        </w:rPr>
      </w:pPr>
    </w:p>
    <w:p w14:paraId="1B74C382" w14:textId="5BE54737" w:rsidR="008B02B2" w:rsidRPr="009C1068" w:rsidRDefault="008B02B2" w:rsidP="00F2602A">
      <w:pPr>
        <w:rPr>
          <w:rFonts w:ascii="Gill Sans MT" w:hAnsi="Gill Sans MT"/>
          <w:sz w:val="22"/>
          <w:szCs w:val="20"/>
        </w:rPr>
      </w:pPr>
      <w:r w:rsidRPr="009C1068">
        <w:rPr>
          <w:rFonts w:ascii="Gill Sans MT" w:hAnsi="Gill Sans MT"/>
          <w:sz w:val="22"/>
          <w:szCs w:val="20"/>
        </w:rPr>
        <w:t>Analiza stanja ravnopravnosti spolova je sagledana iz ugla ravnopravnosti spolova što omogućava utvrđivanje oblasti u kojima eventualno postoji diskriminacij</w:t>
      </w:r>
      <w:r w:rsidR="00841584" w:rsidRPr="009C1068">
        <w:rPr>
          <w:rFonts w:ascii="Gill Sans MT" w:hAnsi="Gill Sans MT"/>
          <w:sz w:val="22"/>
          <w:szCs w:val="20"/>
        </w:rPr>
        <w:t xml:space="preserve">a ili nejednakost </w:t>
      </w:r>
      <w:r w:rsidRPr="009C1068">
        <w:rPr>
          <w:rFonts w:ascii="Gill Sans MT" w:hAnsi="Gill Sans MT"/>
          <w:sz w:val="22"/>
          <w:szCs w:val="20"/>
        </w:rPr>
        <w:t>u pristupu pravima, koristima i resursima između žena i muškaraca, djevojčica i dječaka po pojedinim oblastima.</w:t>
      </w:r>
      <w:r w:rsidR="00BF70BC" w:rsidRPr="009C1068">
        <w:rPr>
          <w:rFonts w:ascii="Gill Sans MT" w:hAnsi="Gill Sans MT"/>
          <w:sz w:val="22"/>
          <w:szCs w:val="20"/>
        </w:rPr>
        <w:t xml:space="preserve"> </w:t>
      </w:r>
      <w:r w:rsidRPr="009C1068">
        <w:rPr>
          <w:rFonts w:ascii="Gill Sans MT" w:hAnsi="Gill Sans MT"/>
          <w:sz w:val="22"/>
          <w:szCs w:val="20"/>
        </w:rPr>
        <w:t>Pored toga ovaj pristup omoguć</w:t>
      </w:r>
      <w:r w:rsidR="007C358B" w:rsidRPr="009C1068">
        <w:rPr>
          <w:rFonts w:ascii="Gill Sans MT" w:hAnsi="Gill Sans MT"/>
          <w:sz w:val="22"/>
          <w:szCs w:val="20"/>
        </w:rPr>
        <w:t>ava</w:t>
      </w:r>
      <w:r w:rsidRPr="009C1068">
        <w:rPr>
          <w:rFonts w:ascii="Gill Sans MT" w:hAnsi="Gill Sans MT"/>
          <w:sz w:val="22"/>
          <w:szCs w:val="20"/>
        </w:rPr>
        <w:t xml:space="preserve"> da se istraže uzroci takvog stanja kao i da ukaže na to kako se oni mogu promijeniti jer daje osnovu na kojoj će se temeljiti akcioni plan.</w:t>
      </w:r>
    </w:p>
    <w:p w14:paraId="697D19A2" w14:textId="77777777" w:rsidR="008B02B2" w:rsidRPr="009C1068" w:rsidRDefault="008B02B2" w:rsidP="00F2602A">
      <w:pPr>
        <w:rPr>
          <w:rFonts w:ascii="Gill Sans MT" w:hAnsi="Gill Sans MT"/>
          <w:sz w:val="22"/>
          <w:szCs w:val="20"/>
        </w:rPr>
      </w:pPr>
      <w:r w:rsidRPr="009C1068">
        <w:rPr>
          <w:rFonts w:ascii="Gill Sans MT" w:hAnsi="Gill Sans MT"/>
          <w:sz w:val="22"/>
          <w:szCs w:val="20"/>
        </w:rPr>
        <w:t>Za potrebe ove analize prikupljeni su sljedeći podaci:</w:t>
      </w:r>
    </w:p>
    <w:p w14:paraId="7F4D39A9" w14:textId="77777777" w:rsidR="008B02B2" w:rsidRPr="009C1068" w:rsidRDefault="008B02B2" w:rsidP="00F2602A">
      <w:pPr>
        <w:pStyle w:val="ListParagraph"/>
        <w:numPr>
          <w:ilvl w:val="0"/>
          <w:numId w:val="9"/>
        </w:numPr>
        <w:rPr>
          <w:rFonts w:ascii="Gill Sans MT" w:hAnsi="Gill Sans MT"/>
          <w:sz w:val="22"/>
          <w:szCs w:val="20"/>
        </w:rPr>
      </w:pPr>
      <w:r w:rsidRPr="009C1068">
        <w:rPr>
          <w:rFonts w:ascii="Gill Sans MT" w:hAnsi="Gill Sans MT"/>
          <w:sz w:val="22"/>
          <w:szCs w:val="20"/>
        </w:rPr>
        <w:t>statistički podaci od strane Zavoda za statistiku,</w:t>
      </w:r>
    </w:p>
    <w:p w14:paraId="50A9F21E" w14:textId="77777777" w:rsidR="008B02B2" w:rsidRPr="009C1068" w:rsidRDefault="008B02B2" w:rsidP="00F2602A">
      <w:pPr>
        <w:pStyle w:val="ListParagraph"/>
        <w:numPr>
          <w:ilvl w:val="0"/>
          <w:numId w:val="9"/>
        </w:numPr>
        <w:rPr>
          <w:rFonts w:ascii="Gill Sans MT" w:hAnsi="Gill Sans MT"/>
          <w:sz w:val="22"/>
          <w:szCs w:val="20"/>
        </w:rPr>
      </w:pPr>
      <w:r w:rsidRPr="009C1068">
        <w:rPr>
          <w:rFonts w:ascii="Gill Sans MT" w:hAnsi="Gill Sans MT"/>
          <w:sz w:val="22"/>
          <w:szCs w:val="20"/>
        </w:rPr>
        <w:t>administrativni podaci od strane općinskih organa i službi,</w:t>
      </w:r>
    </w:p>
    <w:p w14:paraId="22BA4E21" w14:textId="77777777" w:rsidR="008B02B2" w:rsidRPr="009C1068" w:rsidRDefault="008B02B2" w:rsidP="00F2602A">
      <w:pPr>
        <w:pStyle w:val="ListParagraph"/>
        <w:numPr>
          <w:ilvl w:val="0"/>
          <w:numId w:val="9"/>
        </w:numPr>
        <w:rPr>
          <w:rFonts w:ascii="Gill Sans MT" w:hAnsi="Gill Sans MT"/>
          <w:sz w:val="22"/>
          <w:szCs w:val="20"/>
        </w:rPr>
      </w:pPr>
      <w:r w:rsidRPr="009C1068">
        <w:rPr>
          <w:rFonts w:ascii="Gill Sans MT" w:hAnsi="Gill Sans MT"/>
          <w:sz w:val="22"/>
          <w:szCs w:val="20"/>
        </w:rPr>
        <w:t>urađena je analiza ključnih propisa i dokumenata Općine;</w:t>
      </w:r>
    </w:p>
    <w:p w14:paraId="60540AAC" w14:textId="74899E67" w:rsidR="008B02B2" w:rsidRPr="009C1068" w:rsidRDefault="008B02B2" w:rsidP="00F2602A">
      <w:pPr>
        <w:pStyle w:val="ListParagraph"/>
        <w:numPr>
          <w:ilvl w:val="0"/>
          <w:numId w:val="9"/>
        </w:numPr>
        <w:rPr>
          <w:rFonts w:ascii="Gill Sans MT" w:hAnsi="Gill Sans MT"/>
          <w:sz w:val="22"/>
          <w:szCs w:val="20"/>
        </w:rPr>
      </w:pPr>
      <w:r w:rsidRPr="009C1068">
        <w:rPr>
          <w:rFonts w:ascii="Gill Sans MT" w:hAnsi="Gill Sans MT"/>
          <w:sz w:val="22"/>
          <w:szCs w:val="20"/>
        </w:rPr>
        <w:t>korišten</w:t>
      </w:r>
      <w:r w:rsidR="007C358B" w:rsidRPr="009C1068">
        <w:rPr>
          <w:rFonts w:ascii="Gill Sans MT" w:hAnsi="Gill Sans MT"/>
          <w:sz w:val="22"/>
          <w:szCs w:val="20"/>
        </w:rPr>
        <w:t>a</w:t>
      </w:r>
      <w:r w:rsidRPr="009C1068">
        <w:rPr>
          <w:rFonts w:ascii="Gill Sans MT" w:hAnsi="Gill Sans MT"/>
          <w:sz w:val="22"/>
          <w:szCs w:val="20"/>
        </w:rPr>
        <w:t xml:space="preserve"> su druga istraživanja i studije te</w:t>
      </w:r>
      <w:r w:rsidR="00EA73C4" w:rsidRPr="009C1068">
        <w:rPr>
          <w:rFonts w:ascii="Gill Sans MT" w:hAnsi="Gill Sans MT"/>
          <w:sz w:val="22"/>
          <w:szCs w:val="20"/>
        </w:rPr>
        <w:t xml:space="preserve"> </w:t>
      </w:r>
      <w:r w:rsidRPr="009C1068">
        <w:rPr>
          <w:rFonts w:ascii="Gill Sans MT" w:hAnsi="Gill Sans MT"/>
          <w:sz w:val="22"/>
          <w:szCs w:val="20"/>
        </w:rPr>
        <w:t>stručna mišljenja.</w:t>
      </w:r>
    </w:p>
    <w:p w14:paraId="132A5BA7" w14:textId="39BCF309" w:rsidR="008B02B2" w:rsidRPr="009C1068" w:rsidRDefault="008B02B2" w:rsidP="00F2602A">
      <w:pPr>
        <w:pStyle w:val="ListParagraph"/>
        <w:rPr>
          <w:rFonts w:ascii="Gill Sans MT" w:hAnsi="Gill Sans MT"/>
          <w:sz w:val="22"/>
          <w:szCs w:val="20"/>
        </w:rPr>
      </w:pPr>
    </w:p>
    <w:p w14:paraId="5B0AD01C" w14:textId="77777777" w:rsidR="008B02B2" w:rsidRPr="009C1068" w:rsidRDefault="008B02B2" w:rsidP="00F2602A">
      <w:pPr>
        <w:pStyle w:val="BodyText"/>
        <w:rPr>
          <w:rFonts w:ascii="Gill Sans MT" w:hAnsi="Gill Sans MT"/>
          <w:sz w:val="22"/>
          <w:szCs w:val="20"/>
        </w:rPr>
      </w:pPr>
      <w:r w:rsidRPr="009C1068">
        <w:rPr>
          <w:rFonts w:ascii="Gill Sans MT" w:hAnsi="Gill Sans MT"/>
          <w:sz w:val="22"/>
          <w:szCs w:val="20"/>
        </w:rPr>
        <w:t>Ovaj pristup je omogućio:</w:t>
      </w:r>
    </w:p>
    <w:p w14:paraId="48DEB616" w14:textId="77777777" w:rsidR="008B02B2" w:rsidRPr="009C1068" w:rsidRDefault="008B02B2" w:rsidP="00F2602A">
      <w:pPr>
        <w:pStyle w:val="BodyText"/>
        <w:numPr>
          <w:ilvl w:val="0"/>
          <w:numId w:val="10"/>
        </w:numPr>
        <w:rPr>
          <w:rFonts w:ascii="Gill Sans MT" w:hAnsi="Gill Sans MT"/>
          <w:sz w:val="22"/>
          <w:szCs w:val="20"/>
        </w:rPr>
      </w:pPr>
      <w:r w:rsidRPr="009C1068">
        <w:rPr>
          <w:rFonts w:ascii="Gill Sans MT" w:hAnsi="Gill Sans MT"/>
          <w:sz w:val="22"/>
          <w:szCs w:val="20"/>
        </w:rPr>
        <w:t xml:space="preserve">da ukaže na prioritete i ključne ciljeve koje je potrebno ostvariti i </w:t>
      </w:r>
    </w:p>
    <w:p w14:paraId="22FC43C2" w14:textId="77777777" w:rsidR="008B02B2" w:rsidRPr="009C1068" w:rsidRDefault="008B02B2" w:rsidP="00F2602A">
      <w:pPr>
        <w:pStyle w:val="BodyText"/>
        <w:numPr>
          <w:ilvl w:val="0"/>
          <w:numId w:val="10"/>
        </w:numPr>
        <w:rPr>
          <w:rFonts w:ascii="Gill Sans MT" w:hAnsi="Gill Sans MT"/>
          <w:sz w:val="22"/>
          <w:szCs w:val="20"/>
        </w:rPr>
      </w:pPr>
      <w:r w:rsidRPr="009C1068">
        <w:rPr>
          <w:rFonts w:ascii="Gill Sans MT" w:hAnsi="Gill Sans MT"/>
          <w:sz w:val="22"/>
          <w:szCs w:val="20"/>
        </w:rPr>
        <w:t xml:space="preserve">da omogući utvrđivanje trenutnog stanja (ne)ravnopravnosti spolova kao i da utvrdi način na koji će se promjene mjeriti. </w:t>
      </w:r>
    </w:p>
    <w:p w14:paraId="629EA638" w14:textId="77777777" w:rsidR="008B02B2" w:rsidRPr="009C1068" w:rsidRDefault="008B02B2" w:rsidP="00F2602A">
      <w:pPr>
        <w:pStyle w:val="Heading2"/>
        <w:rPr>
          <w:rFonts w:ascii="Gill Sans MT" w:hAnsi="Gill Sans MT"/>
          <w:sz w:val="22"/>
          <w:szCs w:val="18"/>
        </w:rPr>
      </w:pPr>
    </w:p>
    <w:p w14:paraId="7B5BA68E" w14:textId="7A809A32" w:rsidR="00B139DF" w:rsidRPr="009C1068" w:rsidRDefault="00B139DF" w:rsidP="00F2602A">
      <w:pPr>
        <w:pStyle w:val="Heading2"/>
        <w:rPr>
          <w:rFonts w:ascii="Gill Sans MT" w:hAnsi="Gill Sans MT"/>
          <w:sz w:val="22"/>
          <w:szCs w:val="18"/>
        </w:rPr>
      </w:pPr>
      <w:bookmarkStart w:id="31" w:name="_Toc519113636"/>
      <w:bookmarkStart w:id="32" w:name="_Toc82084962"/>
      <w:bookmarkStart w:id="33" w:name="_Toc90155638"/>
      <w:bookmarkStart w:id="34" w:name="_Toc121002011"/>
      <w:bookmarkStart w:id="35" w:name="_Toc157077585"/>
      <w:r w:rsidRPr="009C1068">
        <w:rPr>
          <w:rFonts w:ascii="Gill Sans MT" w:hAnsi="Gill Sans MT"/>
          <w:sz w:val="22"/>
          <w:szCs w:val="18"/>
        </w:rPr>
        <w:t>Osnovni podaci</w:t>
      </w:r>
      <w:bookmarkEnd w:id="30"/>
      <w:bookmarkEnd w:id="31"/>
      <w:bookmarkEnd w:id="32"/>
      <w:bookmarkEnd w:id="33"/>
      <w:bookmarkEnd w:id="34"/>
      <w:bookmarkEnd w:id="35"/>
    </w:p>
    <w:p w14:paraId="06118B3A" w14:textId="77777777" w:rsidR="00E360EC" w:rsidRPr="009C1068" w:rsidRDefault="00E360EC" w:rsidP="00664676">
      <w:pPr>
        <w:pStyle w:val="Heading2"/>
        <w:rPr>
          <w:rFonts w:ascii="Gill Sans MT" w:hAnsi="Gill Sans MT"/>
          <w:sz w:val="22"/>
          <w:szCs w:val="18"/>
        </w:rPr>
      </w:pPr>
    </w:p>
    <w:p w14:paraId="6068A1EC" w14:textId="2347EC4B" w:rsidR="00DA3F40" w:rsidRPr="009C1068" w:rsidRDefault="00DB1D3D" w:rsidP="00664676">
      <w:pPr>
        <w:rPr>
          <w:rFonts w:ascii="Gill Sans MT" w:hAnsi="Gill Sans MT"/>
          <w:sz w:val="22"/>
        </w:rPr>
      </w:pPr>
      <w:r w:rsidRPr="009C1068">
        <w:rPr>
          <w:rFonts w:ascii="Gill Sans MT" w:hAnsi="Gill Sans MT"/>
          <w:sz w:val="22"/>
        </w:rPr>
        <w:t xml:space="preserve">Općina </w:t>
      </w:r>
      <w:r w:rsidR="009351E5" w:rsidRPr="009C1068">
        <w:rPr>
          <w:rFonts w:ascii="Gill Sans MT" w:hAnsi="Gill Sans MT"/>
          <w:sz w:val="22"/>
        </w:rPr>
        <w:t>Kladanj</w:t>
      </w:r>
      <w:r w:rsidRPr="009C1068">
        <w:rPr>
          <w:rFonts w:ascii="Gill Sans MT" w:hAnsi="Gill Sans MT"/>
          <w:sz w:val="22"/>
        </w:rPr>
        <w:t xml:space="preserve"> </w:t>
      </w:r>
      <w:r w:rsidR="00DA3F40" w:rsidRPr="009C1068">
        <w:rPr>
          <w:rFonts w:ascii="Gill Sans MT" w:hAnsi="Gill Sans MT"/>
          <w:sz w:val="22"/>
        </w:rPr>
        <w:t>je smješten</w:t>
      </w:r>
      <w:r w:rsidR="00EB0E38" w:rsidRPr="009C1068">
        <w:rPr>
          <w:rFonts w:ascii="Gill Sans MT" w:hAnsi="Gill Sans MT"/>
          <w:sz w:val="22"/>
        </w:rPr>
        <w:t>a</w:t>
      </w:r>
      <w:r w:rsidR="00DA3F40" w:rsidRPr="009C1068">
        <w:rPr>
          <w:rFonts w:ascii="Gill Sans MT" w:hAnsi="Gill Sans MT"/>
          <w:sz w:val="22"/>
        </w:rPr>
        <w:t xml:space="preserve"> u centralnom sjeveroistočnom dijelu BiH, </w:t>
      </w:r>
      <w:r w:rsidR="00EB0E38" w:rsidRPr="009C1068">
        <w:rPr>
          <w:rFonts w:ascii="Gill Sans MT" w:hAnsi="Gill Sans MT"/>
          <w:sz w:val="22"/>
        </w:rPr>
        <w:t>u dolini rijeke Drnjače i podnožju planine Konjuh. Sa</w:t>
      </w:r>
      <w:r w:rsidR="00DA3F40" w:rsidRPr="009C1068">
        <w:rPr>
          <w:rFonts w:ascii="Gill Sans MT" w:hAnsi="Gill Sans MT"/>
          <w:sz w:val="22"/>
        </w:rPr>
        <w:t xml:space="preserve"> površin</w:t>
      </w:r>
      <w:r w:rsidR="00EB0E38" w:rsidRPr="009C1068">
        <w:rPr>
          <w:rFonts w:ascii="Gill Sans MT" w:hAnsi="Gill Sans MT"/>
          <w:sz w:val="22"/>
        </w:rPr>
        <w:t>om</w:t>
      </w:r>
      <w:r w:rsidR="00DA3F40" w:rsidRPr="009C1068">
        <w:rPr>
          <w:rFonts w:ascii="Gill Sans MT" w:hAnsi="Gill Sans MT"/>
          <w:sz w:val="22"/>
        </w:rPr>
        <w:t xml:space="preserve"> od</w:t>
      </w:r>
      <w:r w:rsidR="00EB0E38" w:rsidRPr="009C1068">
        <w:rPr>
          <w:rFonts w:ascii="Gill Sans MT" w:hAnsi="Gill Sans MT"/>
          <w:sz w:val="22"/>
        </w:rPr>
        <w:t xml:space="preserve"> oko</w:t>
      </w:r>
      <w:r w:rsidR="00DA3F40" w:rsidRPr="009C1068">
        <w:rPr>
          <w:rFonts w:ascii="Gill Sans MT" w:hAnsi="Gill Sans MT"/>
          <w:sz w:val="22"/>
        </w:rPr>
        <w:t xml:space="preserve"> </w:t>
      </w:r>
      <w:r w:rsidR="00EB0E38" w:rsidRPr="009C1068">
        <w:rPr>
          <w:rFonts w:ascii="Gill Sans MT" w:hAnsi="Gill Sans MT"/>
          <w:sz w:val="22"/>
        </w:rPr>
        <w:t>331</w:t>
      </w:r>
      <w:r w:rsidR="00DA3F40" w:rsidRPr="009C1068">
        <w:rPr>
          <w:rFonts w:ascii="Gill Sans MT" w:hAnsi="Gill Sans MT"/>
          <w:sz w:val="22"/>
        </w:rPr>
        <w:t xml:space="preserve"> km</w:t>
      </w:r>
      <w:r w:rsidR="00DA3F40" w:rsidRPr="009C1068">
        <w:rPr>
          <w:rFonts w:ascii="Gill Sans MT" w:hAnsi="Gill Sans MT"/>
          <w:sz w:val="22"/>
          <w:vertAlign w:val="superscript"/>
        </w:rPr>
        <w:t>2</w:t>
      </w:r>
      <w:r w:rsidR="00DA3F40" w:rsidRPr="009C1068">
        <w:rPr>
          <w:rFonts w:ascii="Gill Sans MT" w:hAnsi="Gill Sans MT"/>
          <w:sz w:val="22"/>
        </w:rPr>
        <w:t xml:space="preserve"> čini sastavni dio Tuzlanskog kantona. Nalazi </w:t>
      </w:r>
      <w:r w:rsidR="00EA64AA">
        <w:rPr>
          <w:rFonts w:ascii="Gill Sans MT" w:hAnsi="Gill Sans MT"/>
          <w:sz w:val="22"/>
        </w:rPr>
        <w:t xml:space="preserve">se </w:t>
      </w:r>
      <w:r w:rsidR="00DA3F40" w:rsidRPr="009C1068">
        <w:rPr>
          <w:rFonts w:ascii="Gill Sans MT" w:hAnsi="Gill Sans MT"/>
          <w:sz w:val="22"/>
        </w:rPr>
        <w:t>na granici srednje i sjeverne Bosne, a graniči sa pet općina: Živinice sa sjevera, Šekovići sa istoka, Vlasenica sa jugoistoka, Olovo sa jugozapada i Banovići sa sjeverozapada.</w:t>
      </w:r>
    </w:p>
    <w:p w14:paraId="4655B1C1" w14:textId="77777777" w:rsidR="00BF70BC" w:rsidRPr="009C1068" w:rsidRDefault="00BF70BC" w:rsidP="00664676">
      <w:pPr>
        <w:rPr>
          <w:rFonts w:ascii="Gill Sans MT" w:hAnsi="Gill Sans MT"/>
          <w:sz w:val="22"/>
        </w:rPr>
      </w:pPr>
    </w:p>
    <w:p w14:paraId="41D96AEE" w14:textId="5E8ECE0D" w:rsidR="00BF4E26" w:rsidRPr="009C1068" w:rsidRDefault="00FD73F0" w:rsidP="00EB0E38">
      <w:pPr>
        <w:rPr>
          <w:rFonts w:ascii="Gill Sans MT" w:hAnsi="Gill Sans MT"/>
          <w:sz w:val="22"/>
        </w:rPr>
      </w:pPr>
      <w:r w:rsidRPr="009C1068">
        <w:rPr>
          <w:rFonts w:ascii="Gill Sans MT" w:hAnsi="Gill Sans MT"/>
          <w:sz w:val="22"/>
        </w:rPr>
        <w:t>Prema popisu iz 2013. godine u Općini Kladanj je bilo 12</w:t>
      </w:r>
      <w:r w:rsidR="007C358B" w:rsidRPr="009C1068">
        <w:rPr>
          <w:rFonts w:ascii="Gill Sans MT" w:hAnsi="Gill Sans MT"/>
          <w:sz w:val="22"/>
        </w:rPr>
        <w:t>.</w:t>
      </w:r>
      <w:r w:rsidRPr="009C1068">
        <w:rPr>
          <w:rFonts w:ascii="Gill Sans MT" w:hAnsi="Gill Sans MT"/>
          <w:sz w:val="22"/>
        </w:rPr>
        <w:t>348 stanovnika</w:t>
      </w:r>
      <w:r w:rsidR="00BF4E26" w:rsidRPr="009C1068">
        <w:rPr>
          <w:rFonts w:ascii="Gill Sans MT" w:hAnsi="Gill Sans MT"/>
          <w:sz w:val="22"/>
        </w:rPr>
        <w:t xml:space="preserve"> što predstavlja 0,3% od ukupnog broja stanovnika u BiH i 0,6% u FBiH. Posmatramo li stanovništvo prema popisu 2013. godine, zaključujemo da je 2013. godine u Općini Kladanj bilo više osoba ženskog spola i to za 1,07%.</w:t>
      </w:r>
    </w:p>
    <w:p w14:paraId="377CF8BB" w14:textId="77777777" w:rsidR="00BF70BC" w:rsidRPr="009C1068" w:rsidRDefault="00BF70BC" w:rsidP="00EB0E38">
      <w:pPr>
        <w:rPr>
          <w:rFonts w:ascii="Gill Sans MT" w:hAnsi="Gill Sans MT"/>
          <w:sz w:val="22"/>
        </w:rPr>
      </w:pPr>
    </w:p>
    <w:p w14:paraId="2C5C6E7B" w14:textId="6FEE6ED4" w:rsidR="00DA3F40" w:rsidRPr="009C1068" w:rsidRDefault="00BF4E26" w:rsidP="00EB0E38">
      <w:pPr>
        <w:rPr>
          <w:rFonts w:ascii="Gill Sans MT" w:hAnsi="Gill Sans MT"/>
          <w:sz w:val="22"/>
        </w:rPr>
      </w:pPr>
      <w:r w:rsidRPr="009C1068">
        <w:rPr>
          <w:rFonts w:ascii="Gill Sans MT" w:hAnsi="Gill Sans MT"/>
          <w:sz w:val="22"/>
        </w:rPr>
        <w:t>Prema podacima Federalnog zavoda za statistiku, i podacima predst</w:t>
      </w:r>
      <w:r w:rsidR="00083081" w:rsidRPr="009C1068">
        <w:rPr>
          <w:rFonts w:ascii="Gill Sans MT" w:hAnsi="Gill Sans MT"/>
          <w:sz w:val="22"/>
        </w:rPr>
        <w:t>a</w:t>
      </w:r>
      <w:r w:rsidRPr="009C1068">
        <w:rPr>
          <w:rFonts w:ascii="Gill Sans MT" w:hAnsi="Gill Sans MT"/>
          <w:sz w:val="22"/>
        </w:rPr>
        <w:t xml:space="preserve">vljenim u biltenu Demografska statistika 2022., u 2022. godini se broj stanovnika </w:t>
      </w:r>
      <w:r w:rsidR="00EA64AA">
        <w:rPr>
          <w:rFonts w:ascii="Gill Sans MT" w:hAnsi="Gill Sans MT"/>
          <w:sz w:val="22"/>
        </w:rPr>
        <w:t>u Općini Kladanj smanjio za 8,43</w:t>
      </w:r>
      <w:r w:rsidRPr="009C1068">
        <w:rPr>
          <w:rFonts w:ascii="Gill Sans MT" w:hAnsi="Gill Sans MT"/>
          <w:sz w:val="22"/>
        </w:rPr>
        <w:t>% u odnosu na popis stanovništva iz 2013. godine, pri čemu je smanjenje nešto veće kod osoba muškog spola u odnosu na osobe ženskog spola.</w:t>
      </w:r>
      <w:r w:rsidR="004A3887" w:rsidRPr="009C1068">
        <w:rPr>
          <w:rFonts w:ascii="Gill Sans MT" w:hAnsi="Gill Sans MT"/>
          <w:sz w:val="22"/>
        </w:rPr>
        <w:t xml:space="preserve"> Od ukupnog broja stanovnika, u 2022. godini, 50,69% je bilo osoba ženskog spola i 49,31% osoba </w:t>
      </w:r>
      <w:r w:rsidR="008F3C20" w:rsidRPr="009C1068">
        <w:rPr>
          <w:rFonts w:ascii="Gill Sans MT" w:hAnsi="Gill Sans MT"/>
          <w:sz w:val="22"/>
        </w:rPr>
        <w:t>muškog</w:t>
      </w:r>
      <w:r w:rsidR="004A3887" w:rsidRPr="009C1068">
        <w:rPr>
          <w:rFonts w:ascii="Gill Sans MT" w:hAnsi="Gill Sans MT"/>
          <w:sz w:val="22"/>
        </w:rPr>
        <w:t xml:space="preserve"> spola.</w:t>
      </w:r>
    </w:p>
    <w:p w14:paraId="050E89E1" w14:textId="77777777" w:rsidR="004A3887" w:rsidRPr="009C1068" w:rsidRDefault="004A3887" w:rsidP="00EB0E38">
      <w:pPr>
        <w:rPr>
          <w:rFonts w:ascii="Gill Sans MT" w:hAnsi="Gill Sans MT"/>
          <w:sz w:val="22"/>
        </w:rPr>
      </w:pPr>
    </w:p>
    <w:p w14:paraId="5B1303D2" w14:textId="3D7C06E5" w:rsidR="00DA3F40" w:rsidRPr="009C1068" w:rsidRDefault="00AC21C8" w:rsidP="00AC21C8">
      <w:pPr>
        <w:jc w:val="center"/>
        <w:rPr>
          <w:rFonts w:ascii="Gill Sans MT" w:hAnsi="Gill Sans MT"/>
          <w:sz w:val="22"/>
        </w:rPr>
      </w:pPr>
      <w:r w:rsidRPr="009C1068">
        <w:rPr>
          <w:noProof/>
          <w:lang w:val="en-GB" w:eastAsia="en-GB"/>
        </w:rPr>
        <w:lastRenderedPageBreak/>
        <w:drawing>
          <wp:inline distT="0" distB="0" distL="0" distR="0" wp14:anchorId="125DC2E3" wp14:editId="53D579B0">
            <wp:extent cx="5318760" cy="2041973"/>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2164F1" w14:textId="596403FB" w:rsidR="00AC21C8" w:rsidRPr="009C1068" w:rsidRDefault="00AC21C8" w:rsidP="00AC21C8">
      <w:pPr>
        <w:jc w:val="center"/>
        <w:rPr>
          <w:rFonts w:ascii="Gill Sans MT" w:hAnsi="Gill Sans MT"/>
          <w:sz w:val="22"/>
        </w:rPr>
      </w:pPr>
      <w:r w:rsidRPr="009C1068">
        <w:rPr>
          <w:rFonts w:ascii="Gill Sans MT" w:hAnsi="Gill Sans MT"/>
          <w:sz w:val="22"/>
        </w:rPr>
        <w:t>Izvor: Federalni zavod za statistiku, Demografska statistika 2022, 2023. godina</w:t>
      </w:r>
    </w:p>
    <w:p w14:paraId="3EE2F96D" w14:textId="77777777" w:rsidR="00DA3F40" w:rsidRPr="009C1068" w:rsidRDefault="00DA3F40" w:rsidP="00EB0E38">
      <w:pPr>
        <w:rPr>
          <w:rFonts w:ascii="Gill Sans MT" w:hAnsi="Gill Sans MT"/>
        </w:rPr>
      </w:pPr>
    </w:p>
    <w:p w14:paraId="3B62FB9F" w14:textId="77777777" w:rsidR="00083081" w:rsidRPr="009C1068" w:rsidRDefault="00083081" w:rsidP="00EB0E38">
      <w:pPr>
        <w:rPr>
          <w:rFonts w:ascii="Gill Sans MT" w:hAnsi="Gill Sans MT"/>
          <w:sz w:val="22"/>
        </w:rPr>
      </w:pPr>
    </w:p>
    <w:p w14:paraId="6A16EA70" w14:textId="25BD9AE7" w:rsidR="00C130EA" w:rsidRPr="009C1068" w:rsidRDefault="007C358B" w:rsidP="008F7E36">
      <w:pPr>
        <w:spacing w:line="240" w:lineRule="auto"/>
        <w:rPr>
          <w:rFonts w:ascii="Gill Sans MT" w:hAnsi="Gill Sans MT"/>
          <w:sz w:val="22"/>
          <w:szCs w:val="20"/>
          <w:shd w:val="clear" w:color="auto" w:fill="FFFFFF"/>
        </w:rPr>
      </w:pPr>
      <w:r w:rsidRPr="009C1068">
        <w:rPr>
          <w:rFonts w:ascii="Gill Sans MT" w:hAnsi="Gill Sans MT"/>
          <w:sz w:val="22"/>
          <w:shd w:val="clear" w:color="auto" w:fill="FFFFFF"/>
        </w:rPr>
        <w:t xml:space="preserve">Općina </w:t>
      </w:r>
      <w:r w:rsidR="009351E5" w:rsidRPr="009C1068">
        <w:rPr>
          <w:rFonts w:ascii="Gill Sans MT" w:hAnsi="Gill Sans MT"/>
          <w:sz w:val="22"/>
          <w:shd w:val="clear" w:color="auto" w:fill="FFFFFF"/>
        </w:rPr>
        <w:t>Kladanj</w:t>
      </w:r>
      <w:r w:rsidR="00C130EA" w:rsidRPr="009C1068">
        <w:rPr>
          <w:rFonts w:ascii="Gill Sans MT" w:hAnsi="Gill Sans MT"/>
          <w:sz w:val="22"/>
          <w:shd w:val="clear" w:color="auto" w:fill="FFFFFF"/>
        </w:rPr>
        <w:t xml:space="preserve"> </w:t>
      </w:r>
      <w:r w:rsidRPr="009C1068">
        <w:rPr>
          <w:rFonts w:ascii="Gill Sans MT" w:hAnsi="Gill Sans MT"/>
          <w:sz w:val="22"/>
          <w:shd w:val="clear" w:color="auto" w:fill="FFFFFF"/>
        </w:rPr>
        <w:t>ima</w:t>
      </w:r>
      <w:r w:rsidR="00C130EA" w:rsidRPr="009C1068">
        <w:rPr>
          <w:rFonts w:ascii="Gill Sans MT" w:hAnsi="Gill Sans MT"/>
          <w:sz w:val="22"/>
          <w:shd w:val="clear" w:color="auto" w:fill="FFFFFF"/>
        </w:rPr>
        <w:t xml:space="preserve"> </w:t>
      </w:r>
      <w:r w:rsidR="004A3887" w:rsidRPr="009C1068">
        <w:rPr>
          <w:rFonts w:ascii="Gill Sans MT" w:hAnsi="Gill Sans MT"/>
          <w:sz w:val="22"/>
          <w:shd w:val="clear" w:color="auto" w:fill="FFFFFF"/>
        </w:rPr>
        <w:t>7</w:t>
      </w:r>
      <w:r w:rsidR="00C130EA" w:rsidRPr="009C1068">
        <w:rPr>
          <w:rFonts w:ascii="Gill Sans MT" w:hAnsi="Gill Sans MT"/>
          <w:sz w:val="22"/>
          <w:shd w:val="clear" w:color="auto" w:fill="FFFFFF"/>
        </w:rPr>
        <w:t xml:space="preserve"> mjesnih zajednica</w:t>
      </w:r>
      <w:r w:rsidR="008F7E36" w:rsidRPr="009C1068">
        <w:rPr>
          <w:rFonts w:ascii="Gill Sans MT" w:hAnsi="Gill Sans MT"/>
          <w:sz w:val="22"/>
          <w:shd w:val="clear" w:color="auto" w:fill="FFFFFF"/>
        </w:rPr>
        <w:t xml:space="preserve">: </w:t>
      </w:r>
      <w:r w:rsidR="008F7E36" w:rsidRPr="009C1068">
        <w:rPr>
          <w:rFonts w:ascii="Gill Sans MT" w:eastAsia="Times New Roman" w:hAnsi="Gill Sans MT" w:cs="Times New Roman"/>
          <w:sz w:val="22"/>
          <w:lang w:val="hr-HR" w:eastAsia="en-US"/>
        </w:rPr>
        <w:t>MZ Tuholj, MZ Brateljevići, MZ Kladanj, MZ Starić, MZ Stupari, MZ Tarevo i MZ Turalići koje građanima omogućavaju da aktivno učestvuju u svim zbivanjima na području općine</w:t>
      </w:r>
      <w:r w:rsidR="00C130EA" w:rsidRPr="009C1068">
        <w:rPr>
          <w:rFonts w:ascii="Gill Sans MT" w:hAnsi="Gill Sans MT"/>
          <w:sz w:val="22"/>
          <w:szCs w:val="20"/>
          <w:shd w:val="clear" w:color="auto" w:fill="FFFFFF"/>
        </w:rPr>
        <w:t>.</w:t>
      </w:r>
    </w:p>
    <w:p w14:paraId="144F9354" w14:textId="77777777" w:rsidR="0052531F" w:rsidRPr="009C1068" w:rsidRDefault="0052531F" w:rsidP="00F2602A">
      <w:pPr>
        <w:rPr>
          <w:rFonts w:ascii="Gill Sans MT" w:hAnsi="Gill Sans MT"/>
          <w:sz w:val="22"/>
          <w:szCs w:val="20"/>
          <w:shd w:val="clear" w:color="auto" w:fill="FFFFFF"/>
        </w:rPr>
      </w:pPr>
    </w:p>
    <w:p w14:paraId="1AE5AC2F" w14:textId="5AECCCE5" w:rsidR="00BD0D0F" w:rsidRPr="009C1068" w:rsidRDefault="00266853" w:rsidP="00083081">
      <w:pPr>
        <w:ind w:right="6"/>
        <w:rPr>
          <w:rFonts w:ascii="Gill Sans MT" w:hAnsi="Gill Sans MT"/>
          <w:sz w:val="22"/>
          <w:szCs w:val="20"/>
        </w:rPr>
      </w:pPr>
      <w:r w:rsidRPr="009C1068">
        <w:rPr>
          <w:rFonts w:ascii="Gill Sans MT" w:hAnsi="Gill Sans MT"/>
          <w:sz w:val="22"/>
          <w:szCs w:val="20"/>
        </w:rPr>
        <w:t>Na temelju indikatora koje prikuplja Federalni zavod za programiranje razvoja</w:t>
      </w:r>
      <w:r w:rsidR="002213F0" w:rsidRPr="009C1068">
        <w:rPr>
          <w:rFonts w:ascii="Gill Sans MT" w:hAnsi="Gill Sans MT"/>
          <w:sz w:val="22"/>
          <w:szCs w:val="20"/>
        </w:rPr>
        <w:t xml:space="preserve"> za 202</w:t>
      </w:r>
      <w:r w:rsidR="00873586" w:rsidRPr="009C1068">
        <w:rPr>
          <w:rFonts w:ascii="Gill Sans MT" w:hAnsi="Gill Sans MT"/>
          <w:sz w:val="22"/>
          <w:szCs w:val="20"/>
        </w:rPr>
        <w:t>1</w:t>
      </w:r>
      <w:r w:rsidR="002213F0" w:rsidRPr="009C1068">
        <w:rPr>
          <w:rFonts w:ascii="Gill Sans MT" w:hAnsi="Gill Sans MT"/>
          <w:sz w:val="22"/>
          <w:szCs w:val="20"/>
        </w:rPr>
        <w:t>. godinu</w:t>
      </w:r>
      <w:r w:rsidRPr="009C1068">
        <w:rPr>
          <w:rFonts w:ascii="Gill Sans MT" w:hAnsi="Gill Sans MT"/>
          <w:sz w:val="22"/>
          <w:szCs w:val="20"/>
        </w:rPr>
        <w:t xml:space="preserve">, kao što su BDP po glavi stanovnika i ukupni indeks razvijenosti općina, </w:t>
      </w:r>
      <w:r w:rsidR="00DB1D3D" w:rsidRPr="009C1068">
        <w:rPr>
          <w:rFonts w:ascii="Gill Sans MT" w:hAnsi="Gill Sans MT"/>
          <w:sz w:val="22"/>
          <w:szCs w:val="20"/>
        </w:rPr>
        <w:t xml:space="preserve">Općina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00BD0D0F" w:rsidRPr="009C1068">
        <w:rPr>
          <w:rFonts w:ascii="Gill Sans MT" w:hAnsi="Gill Sans MT"/>
          <w:sz w:val="22"/>
          <w:szCs w:val="20"/>
        </w:rPr>
        <w:t>spada u IV grupu po razvijenosti, te se nalazi na 65</w:t>
      </w:r>
      <w:r w:rsidR="00AA1EB2" w:rsidRPr="009C1068">
        <w:rPr>
          <w:rFonts w:ascii="Gill Sans MT" w:hAnsi="Gill Sans MT"/>
          <w:sz w:val="22"/>
          <w:szCs w:val="20"/>
        </w:rPr>
        <w:t>.</w:t>
      </w:r>
      <w:r w:rsidR="00BD0D0F" w:rsidRPr="009C1068">
        <w:rPr>
          <w:rFonts w:ascii="Gill Sans MT" w:hAnsi="Gill Sans MT"/>
          <w:sz w:val="22"/>
          <w:szCs w:val="20"/>
        </w:rPr>
        <w:t xml:space="preserve"> mjestu nivoa razvijenosti FBiH za 2022. godinu</w:t>
      </w:r>
      <w:r w:rsidR="00AA1EB2" w:rsidRPr="009C1068">
        <w:rPr>
          <w:rFonts w:ascii="Gill Sans MT" w:hAnsi="Gill Sans MT"/>
          <w:sz w:val="22"/>
          <w:szCs w:val="20"/>
        </w:rPr>
        <w:t xml:space="preserve">, a što predstavlja pad indeksa razvijenosti u odnosu na 2018. godinu kada se </w:t>
      </w:r>
      <w:r w:rsidR="00335E06" w:rsidRPr="009C1068">
        <w:rPr>
          <w:rFonts w:ascii="Gill Sans MT" w:hAnsi="Gill Sans MT"/>
          <w:sz w:val="22"/>
          <w:szCs w:val="20"/>
        </w:rPr>
        <w:t>o</w:t>
      </w:r>
      <w:r w:rsidR="00AA1EB2" w:rsidRPr="009C1068">
        <w:rPr>
          <w:rFonts w:ascii="Gill Sans MT" w:hAnsi="Gill Sans MT"/>
          <w:sz w:val="22"/>
          <w:szCs w:val="20"/>
        </w:rPr>
        <w:t>pćina Kladanj nalazila na 61. mjestu u FBiH.</w:t>
      </w:r>
    </w:p>
    <w:p w14:paraId="4AD79733" w14:textId="77777777" w:rsidR="00AA1EB2" w:rsidRPr="009C1068" w:rsidRDefault="00AA1EB2" w:rsidP="00083081">
      <w:pPr>
        <w:ind w:right="-57"/>
        <w:rPr>
          <w:rFonts w:ascii="Gill Sans MT" w:hAnsi="Gill Sans MT"/>
          <w:sz w:val="22"/>
          <w:szCs w:val="20"/>
        </w:rPr>
      </w:pPr>
    </w:p>
    <w:p w14:paraId="2A8D9FBD" w14:textId="49DBA23F" w:rsidR="00266853" w:rsidRPr="009C1068" w:rsidRDefault="008F7E36" w:rsidP="00083081">
      <w:pPr>
        <w:widowControl/>
        <w:tabs>
          <w:tab w:val="clear" w:pos="5103"/>
        </w:tabs>
        <w:autoSpaceDE/>
        <w:autoSpaceDN/>
        <w:ind w:right="-57"/>
        <w:rPr>
          <w:rFonts w:ascii="Gill Sans MT" w:hAnsi="Gill Sans MT"/>
          <w:sz w:val="22"/>
          <w:szCs w:val="20"/>
        </w:rPr>
      </w:pPr>
      <w:r w:rsidRPr="009C1068">
        <w:rPr>
          <w:rFonts w:ascii="Gill Sans MT" w:hAnsi="Gill Sans MT"/>
          <w:sz w:val="22"/>
          <w:szCs w:val="20"/>
        </w:rPr>
        <w:t>Ukupan broj registova</w:t>
      </w:r>
      <w:r w:rsidR="00266853" w:rsidRPr="009C1068">
        <w:rPr>
          <w:rFonts w:ascii="Gill Sans MT" w:hAnsi="Gill Sans MT"/>
          <w:sz w:val="22"/>
          <w:szCs w:val="20"/>
        </w:rPr>
        <w:t xml:space="preserve">nih </w:t>
      </w:r>
      <w:r w:rsidR="008C50EA" w:rsidRPr="009C1068">
        <w:rPr>
          <w:rFonts w:ascii="Gill Sans MT" w:hAnsi="Gill Sans MT"/>
          <w:sz w:val="22"/>
          <w:szCs w:val="20"/>
        </w:rPr>
        <w:t>poslovnih subjekata</w:t>
      </w:r>
      <w:r w:rsidR="00266853" w:rsidRPr="009C1068">
        <w:rPr>
          <w:rFonts w:ascii="Gill Sans MT" w:hAnsi="Gill Sans MT"/>
          <w:sz w:val="22"/>
          <w:szCs w:val="20"/>
        </w:rPr>
        <w:t xml:space="preserve"> na području općine </w:t>
      </w:r>
      <w:r w:rsidR="009B19BA" w:rsidRPr="009C1068">
        <w:rPr>
          <w:rFonts w:ascii="Gill Sans MT" w:hAnsi="Gill Sans MT"/>
          <w:sz w:val="22"/>
          <w:szCs w:val="20"/>
        </w:rPr>
        <w:t xml:space="preserve">Kladanj </w:t>
      </w:r>
      <w:r w:rsidR="00266853" w:rsidRPr="009C1068">
        <w:rPr>
          <w:rFonts w:ascii="Gill Sans MT" w:hAnsi="Gill Sans MT"/>
          <w:sz w:val="22"/>
          <w:szCs w:val="20"/>
        </w:rPr>
        <w:t xml:space="preserve">je </w:t>
      </w:r>
      <w:r w:rsidR="009B19BA" w:rsidRPr="009C1068">
        <w:rPr>
          <w:rFonts w:ascii="Gill Sans MT" w:hAnsi="Gill Sans MT"/>
          <w:sz w:val="22"/>
          <w:szCs w:val="20"/>
        </w:rPr>
        <w:t>533. Od ukupnog broja poslovnih subjekata 245 je pravnih lica i 288 fizičkih lica, odnosno obrtnika. U okviru pravnih lica nalaze se 123 poslovne jedinice.</w:t>
      </w:r>
      <w:r w:rsidR="00266853" w:rsidRPr="009C1068">
        <w:rPr>
          <w:rFonts w:ascii="Gill Sans MT" w:hAnsi="Gill Sans MT"/>
          <w:sz w:val="22"/>
          <w:szCs w:val="20"/>
        </w:rPr>
        <w:t xml:space="preserve"> </w:t>
      </w:r>
      <w:r w:rsidR="009B19BA" w:rsidRPr="009C1068">
        <w:rPr>
          <w:rFonts w:ascii="Gill Sans MT" w:hAnsi="Gill Sans MT"/>
          <w:sz w:val="22"/>
          <w:szCs w:val="20"/>
        </w:rPr>
        <w:t>A</w:t>
      </w:r>
      <w:r w:rsidR="00266853" w:rsidRPr="009C1068">
        <w:rPr>
          <w:rFonts w:ascii="Gill Sans MT" w:hAnsi="Gill Sans MT"/>
          <w:sz w:val="22"/>
          <w:szCs w:val="20"/>
        </w:rPr>
        <w:t>naliza registr</w:t>
      </w:r>
      <w:r w:rsidRPr="009C1068">
        <w:rPr>
          <w:rFonts w:ascii="Gill Sans MT" w:hAnsi="Gill Sans MT"/>
          <w:sz w:val="22"/>
          <w:szCs w:val="20"/>
        </w:rPr>
        <w:t>ov</w:t>
      </w:r>
      <w:r w:rsidR="00266853" w:rsidRPr="009C1068">
        <w:rPr>
          <w:rFonts w:ascii="Gill Sans MT" w:hAnsi="Gill Sans MT"/>
          <w:sz w:val="22"/>
          <w:szCs w:val="20"/>
        </w:rPr>
        <w:t xml:space="preserve">anih pravnih lica po standardnoj klasifikaciji djelatnosti ukazuje na to da se većina ekonomske aktivnosti na području </w:t>
      </w:r>
      <w:r w:rsidR="007C358B" w:rsidRPr="009C1068">
        <w:rPr>
          <w:rFonts w:ascii="Gill Sans MT" w:hAnsi="Gill Sans MT"/>
          <w:sz w:val="22"/>
          <w:szCs w:val="20"/>
        </w:rPr>
        <w:t>o</w:t>
      </w:r>
      <w:r w:rsidR="00DB1D3D" w:rsidRPr="009C1068">
        <w:rPr>
          <w:rFonts w:ascii="Gill Sans MT" w:hAnsi="Gill Sans MT"/>
          <w:sz w:val="22"/>
          <w:szCs w:val="20"/>
        </w:rPr>
        <w:t xml:space="preserve">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00266853" w:rsidRPr="009C1068">
        <w:rPr>
          <w:rFonts w:ascii="Gill Sans MT" w:hAnsi="Gill Sans MT"/>
          <w:sz w:val="22"/>
          <w:szCs w:val="20"/>
        </w:rPr>
        <w:t xml:space="preserve">odvija u </w:t>
      </w:r>
      <w:r w:rsidR="00873586" w:rsidRPr="009C1068">
        <w:rPr>
          <w:rFonts w:ascii="Gill Sans MT" w:hAnsi="Gill Sans MT"/>
          <w:sz w:val="22"/>
        </w:rPr>
        <w:t xml:space="preserve">oblasti </w:t>
      </w:r>
      <w:r w:rsidR="005365F4" w:rsidRPr="009C1068">
        <w:rPr>
          <w:rFonts w:ascii="Gill Sans MT" w:eastAsia="Times New Roman" w:hAnsi="Gill Sans MT" w:cs="Times New Roman"/>
          <w:sz w:val="22"/>
          <w:lang w:eastAsia="bs-Latn-BA"/>
        </w:rPr>
        <w:t>poljoprivred</w:t>
      </w:r>
      <w:r w:rsidR="007C358B" w:rsidRPr="009C1068">
        <w:rPr>
          <w:rFonts w:ascii="Gill Sans MT" w:eastAsia="Times New Roman" w:hAnsi="Gill Sans MT" w:cs="Times New Roman"/>
          <w:sz w:val="22"/>
          <w:lang w:eastAsia="bs-Latn-BA"/>
        </w:rPr>
        <w:t>e</w:t>
      </w:r>
      <w:r w:rsidR="005365F4" w:rsidRPr="009C1068">
        <w:rPr>
          <w:rFonts w:ascii="Gill Sans MT" w:eastAsia="Times New Roman" w:hAnsi="Gill Sans MT" w:cs="Times New Roman"/>
          <w:sz w:val="22"/>
          <w:lang w:eastAsia="bs-Latn-BA"/>
        </w:rPr>
        <w:t>, šumarstva, industrije (drvoprerađivačka), trgovine, ugostiteljstva, zanatstva i finansijskih usluga</w:t>
      </w:r>
      <w:r w:rsidR="00515A92" w:rsidRPr="009C1068">
        <w:rPr>
          <w:rFonts w:ascii="Gill Sans MT" w:hAnsi="Gill Sans MT"/>
          <w:sz w:val="22"/>
          <w:szCs w:val="20"/>
        </w:rPr>
        <w:t>.</w:t>
      </w:r>
      <w:r w:rsidR="00C130EA" w:rsidRPr="009C1068">
        <w:rPr>
          <w:rStyle w:val="FootnoteReference"/>
          <w:rFonts w:ascii="Gill Sans MT" w:hAnsi="Gill Sans MT"/>
          <w:sz w:val="22"/>
          <w:szCs w:val="20"/>
        </w:rPr>
        <w:footnoteReference w:id="7"/>
      </w:r>
    </w:p>
    <w:p w14:paraId="1635DFFE" w14:textId="77777777" w:rsidR="00C130EA" w:rsidRPr="009C1068" w:rsidRDefault="00C130EA" w:rsidP="00083081">
      <w:pPr>
        <w:ind w:right="-57"/>
        <w:rPr>
          <w:rFonts w:ascii="Gill Sans MT" w:hAnsi="Gill Sans MT"/>
          <w:sz w:val="22"/>
          <w:szCs w:val="20"/>
        </w:rPr>
      </w:pPr>
    </w:p>
    <w:p w14:paraId="19A072DB" w14:textId="77777777" w:rsidR="00083081" w:rsidRPr="009C1068" w:rsidRDefault="00083081" w:rsidP="00083081">
      <w:pPr>
        <w:ind w:right="-57"/>
        <w:rPr>
          <w:rFonts w:ascii="Gill Sans MT" w:hAnsi="Gill Sans MT"/>
          <w:sz w:val="22"/>
          <w:szCs w:val="20"/>
        </w:rPr>
      </w:pPr>
    </w:p>
    <w:p w14:paraId="2BDECDF2" w14:textId="6477AC86" w:rsidR="008C50EA" w:rsidRPr="009C1068" w:rsidRDefault="00B139DF" w:rsidP="00F2602A">
      <w:pPr>
        <w:pStyle w:val="Heading2"/>
        <w:rPr>
          <w:rFonts w:ascii="Gill Sans MT" w:hAnsi="Gill Sans MT"/>
          <w:sz w:val="22"/>
          <w:szCs w:val="18"/>
        </w:rPr>
      </w:pPr>
      <w:bookmarkStart w:id="36" w:name="_Toc517876759"/>
      <w:bookmarkStart w:id="37" w:name="_Toc519113637"/>
      <w:bookmarkStart w:id="38" w:name="_Toc82084963"/>
      <w:bookmarkStart w:id="39" w:name="_Toc90155639"/>
      <w:bookmarkStart w:id="40" w:name="_Toc121002012"/>
      <w:bookmarkStart w:id="41" w:name="_Toc157077586"/>
      <w:r w:rsidRPr="009C1068">
        <w:rPr>
          <w:rFonts w:ascii="Gill Sans MT" w:hAnsi="Gill Sans MT"/>
          <w:sz w:val="22"/>
          <w:szCs w:val="18"/>
        </w:rPr>
        <w:t xml:space="preserve">Institucionalni mehanizam za ravnopravnost spolova </w:t>
      </w:r>
      <w:r w:rsidR="00DB2BF2" w:rsidRPr="009C1068">
        <w:rPr>
          <w:rFonts w:ascii="Gill Sans MT" w:hAnsi="Gill Sans MT"/>
          <w:sz w:val="22"/>
          <w:szCs w:val="18"/>
        </w:rPr>
        <w:t>O</w:t>
      </w:r>
      <w:r w:rsidRPr="009C1068">
        <w:rPr>
          <w:rFonts w:ascii="Gill Sans MT" w:hAnsi="Gill Sans MT"/>
          <w:sz w:val="22"/>
          <w:szCs w:val="18"/>
        </w:rPr>
        <w:t xml:space="preserve">pćine </w:t>
      </w:r>
      <w:r w:rsidR="009351E5" w:rsidRPr="009C1068">
        <w:rPr>
          <w:rFonts w:ascii="Gill Sans MT" w:hAnsi="Gill Sans MT"/>
          <w:sz w:val="22"/>
          <w:szCs w:val="18"/>
        </w:rPr>
        <w:t>Kladanj</w:t>
      </w:r>
      <w:bookmarkEnd w:id="36"/>
      <w:bookmarkEnd w:id="37"/>
      <w:bookmarkEnd w:id="38"/>
      <w:bookmarkEnd w:id="39"/>
      <w:bookmarkEnd w:id="40"/>
      <w:bookmarkEnd w:id="41"/>
    </w:p>
    <w:p w14:paraId="1D8F7902" w14:textId="77777777" w:rsidR="00B139DF" w:rsidRPr="009C1068" w:rsidRDefault="00B139DF" w:rsidP="00F2602A">
      <w:pPr>
        <w:pStyle w:val="BodyText"/>
        <w:rPr>
          <w:rFonts w:ascii="Gill Sans MT" w:hAnsi="Gill Sans MT"/>
          <w:sz w:val="22"/>
          <w:szCs w:val="20"/>
        </w:rPr>
      </w:pPr>
    </w:p>
    <w:p w14:paraId="24220F21" w14:textId="402A7B76" w:rsidR="00B139DF" w:rsidRPr="009C1068" w:rsidRDefault="00B139DF" w:rsidP="002C201A">
      <w:pPr>
        <w:rPr>
          <w:rFonts w:ascii="Gill Sans MT" w:hAnsi="Gill Sans MT"/>
          <w:sz w:val="22"/>
          <w:szCs w:val="20"/>
        </w:rPr>
      </w:pPr>
      <w:r w:rsidRPr="009C1068">
        <w:rPr>
          <w:rFonts w:ascii="Gill Sans MT" w:hAnsi="Gill Sans MT"/>
          <w:sz w:val="22"/>
          <w:szCs w:val="20"/>
        </w:rPr>
        <w:t xml:space="preserve">U skladu sa svojom nadležnosti, </w:t>
      </w:r>
      <w:r w:rsidR="005365F4" w:rsidRPr="009C1068">
        <w:rPr>
          <w:rFonts w:ascii="Gill Sans MT" w:hAnsi="Gill Sans MT"/>
          <w:sz w:val="22"/>
          <w:szCs w:val="20"/>
        </w:rPr>
        <w:t xml:space="preserve">Komisija za ravnopravnost spolova </w:t>
      </w:r>
      <w:r w:rsidRPr="009C1068">
        <w:rPr>
          <w:rFonts w:ascii="Gill Sans MT" w:hAnsi="Gill Sans MT"/>
          <w:sz w:val="22"/>
          <w:szCs w:val="20"/>
        </w:rPr>
        <w:t>predstavlja institucionalni mehanizam za ravnopravnost spolova Općinskog vijeća koj</w:t>
      </w:r>
      <w:r w:rsidR="0035364E">
        <w:rPr>
          <w:rFonts w:ascii="Gill Sans MT" w:hAnsi="Gill Sans MT"/>
          <w:sz w:val="22"/>
          <w:szCs w:val="20"/>
        </w:rPr>
        <w:t>a</w:t>
      </w:r>
      <w:r w:rsidRPr="009C1068">
        <w:rPr>
          <w:rFonts w:ascii="Gill Sans MT" w:hAnsi="Gill Sans MT"/>
          <w:sz w:val="22"/>
          <w:szCs w:val="20"/>
        </w:rPr>
        <w:t xml:space="preserve"> ima nadležnosti koje su predviđene članom 24. Zako</w:t>
      </w:r>
      <w:r w:rsidR="00D47A9C" w:rsidRPr="009C1068">
        <w:rPr>
          <w:rFonts w:ascii="Gill Sans MT" w:hAnsi="Gill Sans MT"/>
          <w:sz w:val="22"/>
          <w:szCs w:val="20"/>
        </w:rPr>
        <w:t>na o ravnopravnosti spolova u Bi</w:t>
      </w:r>
      <w:r w:rsidRPr="009C1068">
        <w:rPr>
          <w:rFonts w:ascii="Gill Sans MT" w:hAnsi="Gill Sans MT"/>
          <w:sz w:val="22"/>
          <w:szCs w:val="20"/>
        </w:rPr>
        <w:t>H. Pored općih nadležnosti u pogledu promocije i zaštite ljudskih prava i sloboda Komisija je izričito nadležna za praćenje i promoviranje ravnopravne zastupljenosti spolova na nivou lokalne zajednice</w:t>
      </w:r>
      <w:r w:rsidR="002752BA" w:rsidRPr="009C1068">
        <w:rPr>
          <w:rFonts w:ascii="Gill Sans MT" w:hAnsi="Gill Sans MT"/>
          <w:sz w:val="22"/>
          <w:szCs w:val="20"/>
        </w:rPr>
        <w:t>,</w:t>
      </w:r>
      <w:r w:rsidRPr="009C1068">
        <w:rPr>
          <w:rFonts w:ascii="Gill Sans MT" w:hAnsi="Gill Sans MT"/>
          <w:sz w:val="22"/>
          <w:szCs w:val="20"/>
        </w:rPr>
        <w:t xml:space="preserve"> kao i ostvarivanje saradnje sa nevladinim organizacijama koje se bave pitanjem ravnopravnosti spolova i saradnje sa Gender centrima</w:t>
      </w:r>
      <w:r w:rsidR="002752BA" w:rsidRPr="009C1068">
        <w:rPr>
          <w:rFonts w:ascii="Gill Sans MT" w:hAnsi="Gill Sans MT"/>
          <w:sz w:val="22"/>
          <w:szCs w:val="20"/>
        </w:rPr>
        <w:t>,</w:t>
      </w:r>
      <w:r w:rsidRPr="009C1068">
        <w:rPr>
          <w:rFonts w:ascii="Gill Sans MT" w:hAnsi="Gill Sans MT"/>
          <w:sz w:val="22"/>
          <w:szCs w:val="20"/>
        </w:rPr>
        <w:t xml:space="preserve"> </w:t>
      </w:r>
      <w:r w:rsidR="00D47A9C" w:rsidRPr="009C1068">
        <w:rPr>
          <w:rFonts w:ascii="Gill Sans MT" w:hAnsi="Gill Sans MT"/>
          <w:sz w:val="22"/>
          <w:szCs w:val="20"/>
        </w:rPr>
        <w:t>odnosno Gender Centrom Vlade FBi</w:t>
      </w:r>
      <w:r w:rsidRPr="009C1068">
        <w:rPr>
          <w:rFonts w:ascii="Gill Sans MT" w:hAnsi="Gill Sans MT"/>
          <w:sz w:val="22"/>
          <w:szCs w:val="20"/>
        </w:rPr>
        <w:t>H i Agencije za ravnopravnost spolova Bosne i Hercegovine.</w:t>
      </w:r>
    </w:p>
    <w:p w14:paraId="7CE7E311" w14:textId="77777777" w:rsidR="00065B97" w:rsidRPr="009C1068" w:rsidRDefault="00065B97" w:rsidP="002C201A">
      <w:pPr>
        <w:rPr>
          <w:rFonts w:ascii="Gill Sans MT" w:hAnsi="Gill Sans MT"/>
          <w:sz w:val="22"/>
          <w:szCs w:val="20"/>
        </w:rPr>
      </w:pPr>
    </w:p>
    <w:tbl>
      <w:tblPr>
        <w:tblpPr w:leftFromText="180" w:rightFromText="180" w:vertAnchor="text" w:horzAnchor="margin" w:tblpY="-44"/>
        <w:tblW w:w="9072" w:type="dxa"/>
        <w:tblBorders>
          <w:top w:val="threeDEngrave" w:sz="12" w:space="0" w:color="385623" w:themeColor="accent6" w:themeShade="80"/>
          <w:left w:val="threeDEngrave" w:sz="12" w:space="0" w:color="385623" w:themeColor="accent6" w:themeShade="80"/>
          <w:bottom w:val="threeDEngrave" w:sz="12" w:space="0" w:color="385623" w:themeColor="accent6" w:themeShade="80"/>
          <w:right w:val="threeDEngrave" w:sz="12"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9072"/>
      </w:tblGrid>
      <w:tr w:rsidR="0035364E" w:rsidRPr="009C1068" w14:paraId="03625427" w14:textId="77777777" w:rsidTr="0035364E">
        <w:tc>
          <w:tcPr>
            <w:tcW w:w="9072" w:type="dxa"/>
            <w:shd w:val="clear" w:color="auto" w:fill="auto"/>
          </w:tcPr>
          <w:p w14:paraId="740F78C2" w14:textId="77777777" w:rsidR="0035364E" w:rsidRPr="009C1068" w:rsidRDefault="0035364E" w:rsidP="0035364E">
            <w:pPr>
              <w:spacing w:line="240" w:lineRule="auto"/>
              <w:rPr>
                <w:rFonts w:ascii="Gill Sans MT" w:hAnsi="Gill Sans MT"/>
                <w:sz w:val="20"/>
                <w:szCs w:val="18"/>
              </w:rPr>
            </w:pPr>
            <w:r w:rsidRPr="009C1068">
              <w:rPr>
                <w:rFonts w:ascii="Gill Sans MT" w:hAnsi="Gill Sans MT"/>
                <w:sz w:val="20"/>
                <w:szCs w:val="18"/>
              </w:rPr>
              <w:lastRenderedPageBreak/>
              <w:t>Komisija za ravnopravnost spolova</w:t>
            </w:r>
          </w:p>
          <w:p w14:paraId="1098A7C3" w14:textId="77777777" w:rsidR="0035364E" w:rsidRPr="009C1068" w:rsidRDefault="0035364E" w:rsidP="0035364E">
            <w:pPr>
              <w:spacing w:line="240" w:lineRule="auto"/>
              <w:jc w:val="center"/>
              <w:rPr>
                <w:rFonts w:ascii="Gill Sans MT" w:hAnsi="Gill Sans MT"/>
                <w:sz w:val="20"/>
                <w:szCs w:val="18"/>
              </w:rPr>
            </w:pPr>
            <w:r w:rsidRPr="009C1068">
              <w:rPr>
                <w:rFonts w:ascii="Gill Sans MT" w:hAnsi="Gill Sans MT"/>
                <w:sz w:val="20"/>
                <w:szCs w:val="18"/>
              </w:rPr>
              <w:t>Član 39.</w:t>
            </w:r>
          </w:p>
          <w:p w14:paraId="4B688BED" w14:textId="77777777" w:rsidR="0035364E" w:rsidRPr="009C1068" w:rsidRDefault="0035364E" w:rsidP="0035364E">
            <w:pPr>
              <w:spacing w:line="240" w:lineRule="auto"/>
              <w:jc w:val="center"/>
              <w:rPr>
                <w:rFonts w:ascii="Gill Sans MT" w:hAnsi="Gill Sans MT"/>
                <w:sz w:val="20"/>
                <w:szCs w:val="18"/>
              </w:rPr>
            </w:pPr>
            <w:r w:rsidRPr="009C1068">
              <w:rPr>
                <w:rFonts w:ascii="Gill Sans MT" w:hAnsi="Gill Sans MT"/>
                <w:sz w:val="20"/>
                <w:szCs w:val="18"/>
              </w:rPr>
              <w:t>(Poslovnik o radu Općinskog vijeća Kladanj,</w:t>
            </w:r>
          </w:p>
          <w:p w14:paraId="04CCE3C2" w14:textId="77777777" w:rsidR="0035364E" w:rsidRPr="009C1068" w:rsidRDefault="0035364E" w:rsidP="0035364E">
            <w:pPr>
              <w:spacing w:line="240" w:lineRule="auto"/>
              <w:jc w:val="center"/>
              <w:rPr>
                <w:rFonts w:ascii="Gill Sans MT" w:hAnsi="Gill Sans MT"/>
                <w:sz w:val="20"/>
                <w:szCs w:val="18"/>
              </w:rPr>
            </w:pPr>
            <w:r w:rsidRPr="009C1068">
              <w:rPr>
                <w:rFonts w:ascii="Gill Sans MT" w:hAnsi="Gill Sans MT"/>
                <w:sz w:val="20"/>
                <w:szCs w:val="18"/>
              </w:rPr>
              <w:t>“Službeni glasnik Opčine Kladanj“ 1/12, 5/12, 3/20, _/22)</w:t>
            </w:r>
          </w:p>
          <w:p w14:paraId="434A4917" w14:textId="77777777" w:rsidR="0035364E" w:rsidRPr="009C1068" w:rsidRDefault="0035364E" w:rsidP="0035364E">
            <w:pPr>
              <w:spacing w:line="240" w:lineRule="auto"/>
              <w:rPr>
                <w:rFonts w:ascii="Gill Sans MT" w:hAnsi="Gill Sans MT"/>
                <w:sz w:val="20"/>
                <w:szCs w:val="18"/>
              </w:rPr>
            </w:pPr>
            <w:r w:rsidRPr="009C1068">
              <w:rPr>
                <w:rFonts w:ascii="Gill Sans MT" w:hAnsi="Gill Sans MT"/>
                <w:sz w:val="20"/>
                <w:szCs w:val="18"/>
              </w:rPr>
              <w:t>Komisija za ravnopravnost spolova</w:t>
            </w:r>
          </w:p>
          <w:p w14:paraId="13E2D95D" w14:textId="77777777" w:rsidR="0035364E" w:rsidRPr="009C1068" w:rsidRDefault="0035364E" w:rsidP="0035364E">
            <w:pPr>
              <w:pStyle w:val="ListParagraph"/>
              <w:numPr>
                <w:ilvl w:val="0"/>
                <w:numId w:val="27"/>
              </w:numPr>
              <w:spacing w:line="240" w:lineRule="auto"/>
              <w:rPr>
                <w:rFonts w:ascii="Gill Sans MT" w:hAnsi="Gill Sans MT"/>
                <w:sz w:val="22"/>
              </w:rPr>
            </w:pPr>
            <w:r w:rsidRPr="009C1068">
              <w:rPr>
                <w:rFonts w:ascii="Gill Sans MT" w:hAnsi="Gill Sans MT"/>
                <w:sz w:val="22"/>
              </w:rPr>
              <w:t xml:space="preserve">razmatra pitanja koja se odnose na ravnopravnost spolova, u skladu sa važećim propisima; </w:t>
            </w:r>
          </w:p>
          <w:p w14:paraId="00B98EBE" w14:textId="77777777" w:rsidR="0035364E" w:rsidRPr="009C1068" w:rsidRDefault="0035364E" w:rsidP="0035364E">
            <w:pPr>
              <w:pStyle w:val="ListParagraph"/>
              <w:numPr>
                <w:ilvl w:val="0"/>
                <w:numId w:val="27"/>
              </w:numPr>
              <w:spacing w:line="240" w:lineRule="auto"/>
              <w:rPr>
                <w:rFonts w:ascii="Gill Sans MT" w:hAnsi="Gill Sans MT"/>
                <w:sz w:val="22"/>
              </w:rPr>
            </w:pPr>
            <w:r w:rsidRPr="009C1068">
              <w:rPr>
                <w:rFonts w:ascii="Gill Sans MT" w:hAnsi="Gill Sans MT"/>
                <w:sz w:val="22"/>
              </w:rPr>
              <w:t xml:space="preserve">prati, proučava i razmatra stanje u oblasti ravnopravnosti spolova i s tim u vezi predlaže određene mjere; </w:t>
            </w:r>
          </w:p>
          <w:p w14:paraId="69A5CD36" w14:textId="77777777" w:rsidR="0035364E" w:rsidRPr="009C1068" w:rsidRDefault="0035364E" w:rsidP="0035364E">
            <w:pPr>
              <w:pStyle w:val="ListParagraph"/>
              <w:numPr>
                <w:ilvl w:val="0"/>
                <w:numId w:val="27"/>
              </w:numPr>
              <w:spacing w:line="240" w:lineRule="auto"/>
              <w:rPr>
                <w:rFonts w:ascii="Gill Sans MT" w:hAnsi="Gill Sans MT"/>
                <w:sz w:val="22"/>
              </w:rPr>
            </w:pPr>
            <w:r w:rsidRPr="009C1068">
              <w:rPr>
                <w:rFonts w:ascii="Gill Sans MT" w:hAnsi="Gill Sans MT"/>
                <w:sz w:val="22"/>
              </w:rPr>
              <w:t xml:space="preserve">razmatra odluke i druga akta sa stanovišta ravnopravnosti spolova; </w:t>
            </w:r>
          </w:p>
          <w:p w14:paraId="18BE87AF" w14:textId="77777777" w:rsidR="0035364E" w:rsidRPr="009C1068" w:rsidRDefault="0035364E" w:rsidP="0035364E">
            <w:pPr>
              <w:pStyle w:val="ListParagraph"/>
              <w:numPr>
                <w:ilvl w:val="0"/>
                <w:numId w:val="27"/>
              </w:numPr>
              <w:spacing w:line="240" w:lineRule="auto"/>
              <w:rPr>
                <w:rFonts w:ascii="Gill Sans MT" w:hAnsi="Gill Sans MT"/>
                <w:sz w:val="22"/>
              </w:rPr>
            </w:pPr>
            <w:r w:rsidRPr="009C1068">
              <w:rPr>
                <w:rFonts w:ascii="Gill Sans MT" w:hAnsi="Gill Sans MT"/>
                <w:sz w:val="22"/>
              </w:rPr>
              <w:t xml:space="preserve">predlaže Vijeću mjere i aktivnosti na otklanjanju utvrđenih povreda ravnopravnosti spolova; </w:t>
            </w:r>
          </w:p>
          <w:p w14:paraId="6067F533" w14:textId="77777777" w:rsidR="0035364E" w:rsidRPr="009C1068" w:rsidRDefault="0035364E" w:rsidP="0035364E">
            <w:pPr>
              <w:pStyle w:val="ListParagraph"/>
              <w:numPr>
                <w:ilvl w:val="0"/>
                <w:numId w:val="27"/>
              </w:numPr>
              <w:spacing w:line="240" w:lineRule="auto"/>
              <w:rPr>
                <w:rFonts w:ascii="Gill Sans MT" w:hAnsi="Gill Sans MT"/>
                <w:sz w:val="22"/>
              </w:rPr>
            </w:pPr>
            <w:r w:rsidRPr="009C1068">
              <w:rPr>
                <w:rFonts w:ascii="Gill Sans MT" w:hAnsi="Gill Sans MT"/>
                <w:sz w:val="22"/>
              </w:rPr>
              <w:t xml:space="preserve">ostvaruje saradnju sa komisijama za ravnopravnost spolova, općinskom izvršnom vlasti, kantonalnim odborom i Gender centrom F BiH; </w:t>
            </w:r>
          </w:p>
          <w:p w14:paraId="0F36A150" w14:textId="77777777" w:rsidR="0035364E" w:rsidRPr="009C1068" w:rsidRDefault="0035364E" w:rsidP="0035364E">
            <w:pPr>
              <w:pStyle w:val="ListParagraph"/>
              <w:numPr>
                <w:ilvl w:val="0"/>
                <w:numId w:val="27"/>
              </w:numPr>
              <w:spacing w:line="240" w:lineRule="auto"/>
              <w:rPr>
                <w:rFonts w:ascii="Gill Sans MT" w:hAnsi="Gill Sans MT"/>
                <w:sz w:val="22"/>
              </w:rPr>
            </w:pPr>
            <w:r w:rsidRPr="009C1068">
              <w:rPr>
                <w:rFonts w:ascii="Gill Sans MT" w:hAnsi="Gill Sans MT"/>
                <w:sz w:val="22"/>
              </w:rPr>
              <w:t xml:space="preserve">vrši i druge poslove iz ove oblasti po odlukama i zaključcima Vijeća. </w:t>
            </w:r>
          </w:p>
          <w:p w14:paraId="3DD7303C" w14:textId="77777777" w:rsidR="0035364E" w:rsidRPr="009C1068" w:rsidRDefault="0035364E" w:rsidP="0035364E">
            <w:pPr>
              <w:spacing w:line="240" w:lineRule="auto"/>
              <w:rPr>
                <w:rFonts w:ascii="Gill Sans MT" w:hAnsi="Gill Sans MT"/>
                <w:sz w:val="22"/>
                <w:lang w:eastAsia="bs-Latn-BA"/>
              </w:rPr>
            </w:pPr>
            <w:r w:rsidRPr="009C1068">
              <w:rPr>
                <w:rFonts w:ascii="Gill Sans MT" w:hAnsi="Gill Sans MT"/>
                <w:sz w:val="22"/>
              </w:rPr>
              <w:t>Komisija za jednakopravnost spolova broji 5 članova.</w:t>
            </w:r>
          </w:p>
        </w:tc>
      </w:tr>
    </w:tbl>
    <w:p w14:paraId="66FF0EB1" w14:textId="77777777" w:rsidR="00065B97" w:rsidRPr="009C1068" w:rsidRDefault="00065B97" w:rsidP="002C201A">
      <w:pPr>
        <w:rPr>
          <w:rFonts w:ascii="Gill Sans MT" w:hAnsi="Gill Sans MT"/>
          <w:sz w:val="22"/>
          <w:szCs w:val="20"/>
        </w:rPr>
      </w:pPr>
    </w:p>
    <w:p w14:paraId="6F7A0643" w14:textId="77777777" w:rsidR="00065B97" w:rsidRPr="009C1068" w:rsidRDefault="00065B97" w:rsidP="002C201A">
      <w:pPr>
        <w:rPr>
          <w:rFonts w:ascii="Gill Sans MT" w:hAnsi="Gill Sans MT"/>
          <w:sz w:val="22"/>
          <w:szCs w:val="20"/>
        </w:rPr>
      </w:pPr>
    </w:p>
    <w:p w14:paraId="65E19551" w14:textId="77777777" w:rsidR="008B02B2" w:rsidRPr="009C1068" w:rsidRDefault="008B02B2" w:rsidP="00F2602A">
      <w:pPr>
        <w:pStyle w:val="BodyText"/>
        <w:rPr>
          <w:rFonts w:ascii="Gill Sans MT" w:hAnsi="Gill Sans MT"/>
          <w:sz w:val="22"/>
          <w:szCs w:val="20"/>
        </w:rPr>
      </w:pPr>
    </w:p>
    <w:p w14:paraId="1A2A3F63" w14:textId="1D97FC22" w:rsidR="00B139DF" w:rsidRPr="009C1068" w:rsidRDefault="00B139DF" w:rsidP="00F2602A">
      <w:pPr>
        <w:rPr>
          <w:rFonts w:ascii="Gill Sans MT" w:hAnsi="Gill Sans MT"/>
          <w:sz w:val="22"/>
          <w:szCs w:val="20"/>
        </w:rPr>
      </w:pPr>
      <w:r w:rsidRPr="009C1068">
        <w:rPr>
          <w:rFonts w:ascii="Gill Sans MT" w:hAnsi="Gill Sans MT"/>
          <w:sz w:val="22"/>
          <w:szCs w:val="20"/>
        </w:rPr>
        <w:t xml:space="preserve">Za ostvarivanje ovih nadležnosti kao optimalno rješenje nameće se donošenje Gender akcionog plana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Pr="009C1068">
        <w:rPr>
          <w:rFonts w:ascii="Gill Sans MT" w:hAnsi="Gill Sans MT"/>
          <w:sz w:val="22"/>
          <w:szCs w:val="20"/>
        </w:rPr>
        <w:t>kao instrumenta za usmjereno i koordinirano djelovanje svih općinskih organa i službi za ravnopravnost spolova. U ovom procesu Komisija bi</w:t>
      </w:r>
      <w:r w:rsidR="00694273" w:rsidRPr="009C1068">
        <w:rPr>
          <w:rFonts w:ascii="Gill Sans MT" w:hAnsi="Gill Sans MT"/>
          <w:sz w:val="22"/>
          <w:szCs w:val="20"/>
        </w:rPr>
        <w:t>, zajedno sa R</w:t>
      </w:r>
      <w:r w:rsidR="00EB5060" w:rsidRPr="009C1068">
        <w:rPr>
          <w:rFonts w:ascii="Gill Sans MT" w:hAnsi="Gill Sans MT"/>
          <w:sz w:val="22"/>
          <w:szCs w:val="20"/>
        </w:rPr>
        <w:t>a</w:t>
      </w:r>
      <w:r w:rsidR="00694273" w:rsidRPr="009C1068">
        <w:rPr>
          <w:rFonts w:ascii="Gill Sans MT" w:hAnsi="Gill Sans MT"/>
          <w:sz w:val="22"/>
          <w:szCs w:val="20"/>
        </w:rPr>
        <w:t>dnom grupom,</w:t>
      </w:r>
      <w:r w:rsidR="00DB2BF2" w:rsidRPr="009C1068">
        <w:rPr>
          <w:rFonts w:ascii="Gill Sans MT" w:hAnsi="Gill Sans MT"/>
          <w:sz w:val="22"/>
          <w:szCs w:val="20"/>
        </w:rPr>
        <w:t xml:space="preserve"> </w:t>
      </w:r>
      <w:r w:rsidRPr="009C1068">
        <w:rPr>
          <w:rFonts w:ascii="Gill Sans MT" w:hAnsi="Gill Sans MT"/>
          <w:sz w:val="22"/>
          <w:szCs w:val="20"/>
        </w:rPr>
        <w:t>imala primarnu ulogu nadzora nad provođenjem akcionog plana što će biti obrazloženo u dijelu koji se odnosi na oblast monitoringa i evaluacije. Budući da je ovo nova uloga Komisije potrebno je uložiti vrijeme i resurse da se osiguraju neophodni kapaciteti</w:t>
      </w:r>
      <w:r w:rsidR="00240C0D" w:rsidRPr="009C1068">
        <w:rPr>
          <w:rFonts w:ascii="Gill Sans MT" w:hAnsi="Gill Sans MT"/>
          <w:sz w:val="22"/>
          <w:szCs w:val="20"/>
        </w:rPr>
        <w:t xml:space="preserve"> </w:t>
      </w:r>
      <w:r w:rsidRPr="009C1068">
        <w:rPr>
          <w:rFonts w:ascii="Gill Sans MT" w:hAnsi="Gill Sans MT"/>
          <w:sz w:val="22"/>
          <w:szCs w:val="20"/>
        </w:rPr>
        <w:t xml:space="preserve">da se preuzme ova uloga. </w:t>
      </w:r>
      <w:r w:rsidR="00873F0D" w:rsidRPr="009C1068">
        <w:rPr>
          <w:rFonts w:ascii="Gill Sans MT" w:hAnsi="Gill Sans MT"/>
          <w:sz w:val="22"/>
          <w:szCs w:val="20"/>
        </w:rPr>
        <w:t>Pored toga</w:t>
      </w:r>
      <w:r w:rsidR="006B3BFA" w:rsidRPr="009C1068">
        <w:rPr>
          <w:rFonts w:ascii="Gill Sans MT" w:hAnsi="Gill Sans MT"/>
          <w:sz w:val="22"/>
          <w:szCs w:val="20"/>
        </w:rPr>
        <w:t>,</w:t>
      </w:r>
      <w:r w:rsidR="00873F0D" w:rsidRPr="009C1068">
        <w:rPr>
          <w:rFonts w:ascii="Gill Sans MT" w:hAnsi="Gill Sans MT"/>
          <w:sz w:val="22"/>
          <w:szCs w:val="20"/>
        </w:rPr>
        <w:t xml:space="preserve"> potrebno je osigurati i jačanje kapaciteta općinskih službi kako bi u potpunosti preuzele svoje uloge u pogledu kako provođenja aktivnosti Gender akcionog plana tako i provođenja redovnih analiza stanja ravnopravnosti spolova.</w:t>
      </w:r>
    </w:p>
    <w:p w14:paraId="374F36E5" w14:textId="77777777" w:rsidR="00065B97" w:rsidRPr="009C1068" w:rsidRDefault="00065B97" w:rsidP="00F2602A">
      <w:pPr>
        <w:rPr>
          <w:rFonts w:ascii="Gill Sans MT" w:hAnsi="Gill Sans MT"/>
          <w:sz w:val="22"/>
          <w:szCs w:val="20"/>
        </w:rPr>
      </w:pPr>
    </w:p>
    <w:p w14:paraId="14736C8E" w14:textId="711A2079" w:rsidR="00B139DF" w:rsidRPr="009C1068" w:rsidRDefault="00B139DF" w:rsidP="00AF5C2D">
      <w:pPr>
        <w:pStyle w:val="Heading2"/>
        <w:rPr>
          <w:rFonts w:ascii="Gill Sans MT" w:hAnsi="Gill Sans MT"/>
          <w:sz w:val="22"/>
          <w:szCs w:val="18"/>
        </w:rPr>
      </w:pPr>
      <w:bookmarkStart w:id="42" w:name="_Toc517876760"/>
      <w:bookmarkStart w:id="43" w:name="_Toc519113638"/>
      <w:bookmarkStart w:id="44" w:name="_Toc82084964"/>
      <w:bookmarkStart w:id="45" w:name="_Toc90155640"/>
      <w:bookmarkStart w:id="46" w:name="_Toc121002013"/>
      <w:bookmarkStart w:id="47" w:name="_Toc157077587"/>
      <w:r w:rsidRPr="009C1068">
        <w:rPr>
          <w:rFonts w:ascii="Gill Sans MT" w:hAnsi="Gill Sans MT"/>
          <w:sz w:val="22"/>
          <w:szCs w:val="18"/>
        </w:rPr>
        <w:t xml:space="preserve">Rodno-odgovorna analiza budžeta Općine </w:t>
      </w:r>
      <w:r w:rsidR="009351E5" w:rsidRPr="009C1068">
        <w:rPr>
          <w:rFonts w:ascii="Gill Sans MT" w:hAnsi="Gill Sans MT"/>
          <w:sz w:val="22"/>
          <w:szCs w:val="18"/>
        </w:rPr>
        <w:t>Kladanj</w:t>
      </w:r>
      <w:bookmarkEnd w:id="42"/>
      <w:bookmarkEnd w:id="43"/>
      <w:bookmarkEnd w:id="44"/>
      <w:bookmarkEnd w:id="45"/>
      <w:bookmarkEnd w:id="46"/>
      <w:bookmarkEnd w:id="47"/>
    </w:p>
    <w:p w14:paraId="2B183950" w14:textId="77777777" w:rsidR="00B139DF" w:rsidRPr="009C1068" w:rsidRDefault="00B139DF" w:rsidP="00F2602A">
      <w:pPr>
        <w:rPr>
          <w:rFonts w:ascii="Gill Sans MT" w:hAnsi="Gill Sans MT"/>
          <w:sz w:val="22"/>
          <w:szCs w:val="20"/>
        </w:rPr>
      </w:pPr>
    </w:p>
    <w:p w14:paraId="47D93CAC" w14:textId="0F025110" w:rsidR="00D65029" w:rsidRPr="009C1068" w:rsidRDefault="00BA38CB" w:rsidP="00F2602A">
      <w:pPr>
        <w:rPr>
          <w:rFonts w:ascii="Gill Sans MT" w:hAnsi="Gill Sans MT"/>
          <w:sz w:val="22"/>
          <w:szCs w:val="20"/>
        </w:rPr>
      </w:pPr>
      <w:r w:rsidRPr="009C1068">
        <w:rPr>
          <w:rFonts w:ascii="Gill Sans MT" w:hAnsi="Gill Sans MT"/>
          <w:sz w:val="22"/>
          <w:szCs w:val="20"/>
        </w:rPr>
        <w:t xml:space="preserve">Budžet Općine </w:t>
      </w:r>
      <w:r w:rsidR="009351E5" w:rsidRPr="009C1068">
        <w:rPr>
          <w:rFonts w:ascii="Gill Sans MT" w:hAnsi="Gill Sans MT"/>
          <w:sz w:val="22"/>
          <w:szCs w:val="20"/>
        </w:rPr>
        <w:t>Kladanj</w:t>
      </w:r>
      <w:r w:rsidRPr="009C1068">
        <w:rPr>
          <w:rFonts w:ascii="Gill Sans MT" w:hAnsi="Gill Sans MT"/>
          <w:sz w:val="22"/>
          <w:szCs w:val="20"/>
        </w:rPr>
        <w:t xml:space="preserve"> za 202</w:t>
      </w:r>
      <w:r w:rsidR="00D65029" w:rsidRPr="009C1068">
        <w:rPr>
          <w:rFonts w:ascii="Gill Sans MT" w:hAnsi="Gill Sans MT"/>
          <w:sz w:val="22"/>
          <w:szCs w:val="20"/>
        </w:rPr>
        <w:t>3</w:t>
      </w:r>
      <w:r w:rsidRPr="009C1068">
        <w:rPr>
          <w:rFonts w:ascii="Gill Sans MT" w:hAnsi="Gill Sans MT"/>
          <w:sz w:val="22"/>
          <w:szCs w:val="20"/>
        </w:rPr>
        <w:t xml:space="preserve">. godinu je iznosio </w:t>
      </w:r>
      <w:r w:rsidR="00D65029" w:rsidRPr="009C1068">
        <w:rPr>
          <w:rFonts w:ascii="Gill Sans MT" w:hAnsi="Gill Sans MT"/>
          <w:sz w:val="22"/>
          <w:szCs w:val="20"/>
        </w:rPr>
        <w:t>6.113.252,00</w:t>
      </w:r>
      <w:r w:rsidR="006B3BFA" w:rsidRPr="009C1068">
        <w:rPr>
          <w:rFonts w:ascii="Gill Sans MT" w:hAnsi="Gill Sans MT"/>
          <w:sz w:val="22"/>
          <w:szCs w:val="20"/>
        </w:rPr>
        <w:t xml:space="preserve"> </w:t>
      </w:r>
      <w:r w:rsidR="00D65029" w:rsidRPr="009C1068">
        <w:rPr>
          <w:rFonts w:ascii="Gill Sans MT" w:hAnsi="Gill Sans MT"/>
          <w:sz w:val="22"/>
          <w:szCs w:val="20"/>
        </w:rPr>
        <w:t xml:space="preserve">KM te je </w:t>
      </w:r>
      <w:r w:rsidR="008F7E36" w:rsidRPr="009C1068">
        <w:rPr>
          <w:rFonts w:ascii="Gill Sans MT" w:hAnsi="Gill Sans MT"/>
          <w:sz w:val="22"/>
          <w:szCs w:val="20"/>
        </w:rPr>
        <w:t xml:space="preserve">dva puta </w:t>
      </w:r>
      <w:r w:rsidR="00D65029" w:rsidRPr="009C1068">
        <w:rPr>
          <w:rFonts w:ascii="Gill Sans MT" w:hAnsi="Gill Sans MT"/>
          <w:sz w:val="22"/>
          <w:szCs w:val="20"/>
        </w:rPr>
        <w:t>rebalansom proširen na 7.098.972,00</w:t>
      </w:r>
      <w:r w:rsidR="006B3BFA" w:rsidRPr="009C1068">
        <w:rPr>
          <w:rFonts w:ascii="Gill Sans MT" w:hAnsi="Gill Sans MT"/>
          <w:sz w:val="22"/>
          <w:szCs w:val="20"/>
        </w:rPr>
        <w:t xml:space="preserve"> </w:t>
      </w:r>
      <w:r w:rsidR="00D65029" w:rsidRPr="009C1068">
        <w:rPr>
          <w:rFonts w:ascii="Gill Sans MT" w:hAnsi="Gill Sans MT"/>
          <w:sz w:val="22"/>
          <w:szCs w:val="20"/>
        </w:rPr>
        <w:t>KM</w:t>
      </w:r>
      <w:r w:rsidR="008F7E36" w:rsidRPr="009C1068">
        <w:rPr>
          <w:rFonts w:ascii="Gill Sans MT" w:hAnsi="Gill Sans MT"/>
          <w:sz w:val="22"/>
          <w:szCs w:val="20"/>
        </w:rPr>
        <w:t xml:space="preserve"> te na</w:t>
      </w:r>
      <w:r w:rsidR="00D65029" w:rsidRPr="009C1068">
        <w:rPr>
          <w:rFonts w:ascii="Gill Sans MT" w:hAnsi="Gill Sans MT"/>
          <w:sz w:val="22"/>
          <w:szCs w:val="20"/>
        </w:rPr>
        <w:t xml:space="preserve"> </w:t>
      </w:r>
      <w:r w:rsidR="008F7E36" w:rsidRPr="009C1068">
        <w:rPr>
          <w:rFonts w:ascii="Gill Sans MT" w:hAnsi="Gill Sans MT"/>
          <w:sz w:val="22"/>
          <w:szCs w:val="20"/>
        </w:rPr>
        <w:t>7.709.679,00 KM</w:t>
      </w:r>
    </w:p>
    <w:p w14:paraId="5DAF0128" w14:textId="261076A1" w:rsidR="0028390C" w:rsidRPr="009C1068" w:rsidRDefault="0028390C" w:rsidP="00F2602A">
      <w:pPr>
        <w:rPr>
          <w:rFonts w:ascii="Gill Sans MT" w:hAnsi="Gill Sans MT"/>
          <w:sz w:val="22"/>
          <w:szCs w:val="20"/>
        </w:rPr>
      </w:pPr>
      <w:r w:rsidRPr="009C1068">
        <w:rPr>
          <w:rFonts w:ascii="Gill Sans MT" w:hAnsi="Gill Sans MT"/>
          <w:sz w:val="22"/>
          <w:szCs w:val="20"/>
        </w:rPr>
        <w:t>Razvojni budžet omogućava da se kroz uvođenje rodno</w:t>
      </w:r>
      <w:r w:rsidR="00051094" w:rsidRPr="009C1068">
        <w:rPr>
          <w:rFonts w:ascii="Gill Sans MT" w:hAnsi="Gill Sans MT"/>
          <w:sz w:val="22"/>
          <w:szCs w:val="20"/>
        </w:rPr>
        <w:t xml:space="preserve"> </w:t>
      </w:r>
      <w:r w:rsidRPr="009C1068">
        <w:rPr>
          <w:rFonts w:ascii="Gill Sans MT" w:hAnsi="Gill Sans MT"/>
          <w:sz w:val="22"/>
          <w:szCs w:val="20"/>
        </w:rPr>
        <w:t>odgovornog planiranja i programiranja osigura da se dostupnim sredstvima utiče na sve razvojne ciljeve tako i na (ne)ravnopravnost spolova.</w:t>
      </w:r>
      <w:r w:rsidR="002C201A" w:rsidRPr="009C1068">
        <w:rPr>
          <w:rFonts w:ascii="Gill Sans MT" w:hAnsi="Gill Sans MT"/>
          <w:sz w:val="22"/>
          <w:szCs w:val="20"/>
        </w:rPr>
        <w:t xml:space="preserve"> </w:t>
      </w:r>
    </w:p>
    <w:p w14:paraId="133FDBC7" w14:textId="77777777" w:rsidR="00F80971" w:rsidRPr="009C1068" w:rsidRDefault="00F80971" w:rsidP="00F80971">
      <w:pPr>
        <w:tabs>
          <w:tab w:val="clear" w:pos="5103"/>
          <w:tab w:val="left" w:pos="567"/>
        </w:tabs>
        <w:rPr>
          <w:rFonts w:ascii="Gill Sans MT" w:hAnsi="Gill Sans MT"/>
          <w:sz w:val="22"/>
          <w:szCs w:val="20"/>
        </w:rPr>
      </w:pPr>
    </w:p>
    <w:p w14:paraId="753F99C0" w14:textId="1F1A2A21" w:rsidR="0032591C" w:rsidRPr="009C1068" w:rsidRDefault="00D65029" w:rsidP="00D65029">
      <w:pPr>
        <w:tabs>
          <w:tab w:val="clear" w:pos="5103"/>
          <w:tab w:val="left" w:pos="567"/>
        </w:tabs>
        <w:rPr>
          <w:rFonts w:ascii="Gill Sans MT" w:hAnsi="Gill Sans MT"/>
          <w:sz w:val="22"/>
          <w:szCs w:val="20"/>
        </w:rPr>
      </w:pPr>
      <w:r w:rsidRPr="009C1068">
        <w:rPr>
          <w:rFonts w:ascii="Gill Sans MT" w:hAnsi="Gill Sans MT"/>
          <w:sz w:val="22"/>
          <w:szCs w:val="20"/>
        </w:rPr>
        <w:t>Tekućim rashodima Budžetom i rebalansom budžeta za 2023. godinu planirani su transferi udruženjima građana, pa tako i udruženjima građana koji se bave socijalno ugroženim kategorijama, kao i ženama u stanju potrebe.</w:t>
      </w:r>
    </w:p>
    <w:p w14:paraId="49CF0583" w14:textId="77777777" w:rsidR="00AF5C2D" w:rsidRPr="009C1068" w:rsidRDefault="00AF5C2D" w:rsidP="00D65029">
      <w:pPr>
        <w:tabs>
          <w:tab w:val="clear" w:pos="5103"/>
          <w:tab w:val="left" w:pos="567"/>
        </w:tabs>
        <w:rPr>
          <w:rFonts w:ascii="Gill Sans MT" w:hAnsi="Gill Sans MT"/>
          <w:sz w:val="22"/>
          <w:szCs w:val="20"/>
        </w:rPr>
      </w:pPr>
    </w:p>
    <w:tbl>
      <w:tblPr>
        <w:tblStyle w:val="TableGrid"/>
        <w:tblW w:w="8754" w:type="dxa"/>
        <w:tblBorders>
          <w:top w:val="threeDEngrave" w:sz="12" w:space="0" w:color="538135" w:themeColor="accent6" w:themeShade="BF"/>
          <w:left w:val="threeDEngrave" w:sz="12" w:space="0" w:color="538135" w:themeColor="accent6" w:themeShade="BF"/>
          <w:bottom w:val="threeDEngrave" w:sz="12" w:space="0" w:color="538135" w:themeColor="accent6" w:themeShade="BF"/>
          <w:right w:val="threeDEngrave" w:sz="12" w:space="0" w:color="538135" w:themeColor="accent6" w:themeShade="BF"/>
          <w:insideH w:val="single" w:sz="6" w:space="0" w:color="538135" w:themeColor="accent6" w:themeShade="BF"/>
          <w:insideV w:val="single" w:sz="6" w:space="0" w:color="538135" w:themeColor="accent6" w:themeShade="BF"/>
        </w:tblBorders>
        <w:tblLook w:val="04A0" w:firstRow="1" w:lastRow="0" w:firstColumn="1" w:lastColumn="0" w:noHBand="0" w:noVBand="1"/>
      </w:tblPr>
      <w:tblGrid>
        <w:gridCol w:w="3256"/>
        <w:gridCol w:w="2835"/>
        <w:gridCol w:w="2663"/>
      </w:tblGrid>
      <w:tr w:rsidR="009C1068" w:rsidRPr="009C1068" w14:paraId="64D1FE1D" w14:textId="77777777" w:rsidTr="004B567F">
        <w:tc>
          <w:tcPr>
            <w:tcW w:w="3256" w:type="dxa"/>
            <w:vAlign w:val="center"/>
          </w:tcPr>
          <w:p w14:paraId="2A1E8DE5" w14:textId="3D72A44D" w:rsidR="00D65029" w:rsidRPr="009C1068" w:rsidRDefault="00D65029" w:rsidP="00AF5C2D">
            <w:pPr>
              <w:tabs>
                <w:tab w:val="clear" w:pos="5103"/>
                <w:tab w:val="left" w:pos="567"/>
              </w:tabs>
              <w:jc w:val="left"/>
              <w:rPr>
                <w:rFonts w:ascii="Gill Sans MT" w:hAnsi="Gill Sans MT"/>
                <w:sz w:val="22"/>
              </w:rPr>
            </w:pPr>
            <w:r w:rsidRPr="009C1068">
              <w:rPr>
                <w:rFonts w:ascii="Gill Sans MT" w:hAnsi="Gill Sans MT"/>
                <w:sz w:val="22"/>
              </w:rPr>
              <w:t>Korisnik transfera</w:t>
            </w:r>
          </w:p>
        </w:tc>
        <w:tc>
          <w:tcPr>
            <w:tcW w:w="2835" w:type="dxa"/>
            <w:vAlign w:val="center"/>
          </w:tcPr>
          <w:p w14:paraId="713655B7" w14:textId="17762767" w:rsidR="00D65029" w:rsidRPr="009C1068" w:rsidRDefault="00D65029" w:rsidP="00AF5C2D">
            <w:pPr>
              <w:tabs>
                <w:tab w:val="clear" w:pos="5103"/>
                <w:tab w:val="left" w:pos="567"/>
              </w:tabs>
              <w:jc w:val="center"/>
              <w:rPr>
                <w:rFonts w:ascii="Gill Sans MT" w:hAnsi="Gill Sans MT"/>
                <w:sz w:val="22"/>
              </w:rPr>
            </w:pPr>
            <w:r w:rsidRPr="009C1068">
              <w:rPr>
                <w:rFonts w:ascii="Gill Sans MT" w:hAnsi="Gill Sans MT"/>
                <w:sz w:val="22"/>
              </w:rPr>
              <w:t>Planirani iznos u budžetu za 2023. godinu</w:t>
            </w:r>
          </w:p>
        </w:tc>
        <w:tc>
          <w:tcPr>
            <w:tcW w:w="2663" w:type="dxa"/>
            <w:vAlign w:val="center"/>
          </w:tcPr>
          <w:p w14:paraId="4C835147" w14:textId="45AD11E5" w:rsidR="00D65029" w:rsidRPr="009C1068" w:rsidRDefault="00D65029" w:rsidP="00AF5C2D">
            <w:pPr>
              <w:tabs>
                <w:tab w:val="clear" w:pos="5103"/>
                <w:tab w:val="left" w:pos="567"/>
              </w:tabs>
              <w:jc w:val="center"/>
              <w:rPr>
                <w:rFonts w:ascii="Gill Sans MT" w:hAnsi="Gill Sans MT"/>
                <w:sz w:val="22"/>
              </w:rPr>
            </w:pPr>
            <w:r w:rsidRPr="009C1068">
              <w:rPr>
                <w:rFonts w:ascii="Gill Sans MT" w:hAnsi="Gill Sans MT"/>
                <w:sz w:val="22"/>
              </w:rPr>
              <w:t>Planirani iznos u rebalansu budžeta za 2023. godinu</w:t>
            </w:r>
          </w:p>
        </w:tc>
      </w:tr>
      <w:tr w:rsidR="009C1068" w:rsidRPr="009C1068" w14:paraId="75B6C6E4" w14:textId="77777777" w:rsidTr="004B567F">
        <w:tc>
          <w:tcPr>
            <w:tcW w:w="3256" w:type="dxa"/>
            <w:vAlign w:val="center"/>
          </w:tcPr>
          <w:p w14:paraId="670E78E6" w14:textId="5D52AF14" w:rsidR="00D65029" w:rsidRPr="009C1068" w:rsidRDefault="00D65029" w:rsidP="00AF5C2D">
            <w:pPr>
              <w:tabs>
                <w:tab w:val="clear" w:pos="5103"/>
                <w:tab w:val="left" w:pos="567"/>
              </w:tabs>
              <w:jc w:val="left"/>
              <w:rPr>
                <w:rFonts w:ascii="Gill Sans MT" w:hAnsi="Gill Sans MT"/>
                <w:sz w:val="22"/>
              </w:rPr>
            </w:pPr>
            <w:r w:rsidRPr="009C1068">
              <w:rPr>
                <w:rFonts w:ascii="Gill Sans MT" w:hAnsi="Gill Sans MT"/>
                <w:sz w:val="22"/>
              </w:rPr>
              <w:t>Viva žene - Tuzla</w:t>
            </w:r>
          </w:p>
        </w:tc>
        <w:tc>
          <w:tcPr>
            <w:tcW w:w="2835" w:type="dxa"/>
            <w:vAlign w:val="center"/>
          </w:tcPr>
          <w:p w14:paraId="3140EBA5" w14:textId="13E160E5" w:rsidR="00D65029" w:rsidRPr="009C1068" w:rsidRDefault="00D65029" w:rsidP="00AF5C2D">
            <w:pPr>
              <w:tabs>
                <w:tab w:val="clear" w:pos="5103"/>
                <w:tab w:val="left" w:pos="567"/>
              </w:tabs>
              <w:jc w:val="center"/>
              <w:rPr>
                <w:rFonts w:ascii="Gill Sans MT" w:hAnsi="Gill Sans MT"/>
                <w:sz w:val="22"/>
              </w:rPr>
            </w:pPr>
            <w:r w:rsidRPr="009C1068">
              <w:rPr>
                <w:rFonts w:ascii="Gill Sans MT" w:hAnsi="Gill Sans MT"/>
                <w:sz w:val="22"/>
              </w:rPr>
              <w:t>3.000</w:t>
            </w:r>
          </w:p>
        </w:tc>
        <w:tc>
          <w:tcPr>
            <w:tcW w:w="2663" w:type="dxa"/>
            <w:vAlign w:val="center"/>
          </w:tcPr>
          <w:p w14:paraId="229CD57C" w14:textId="0CCECA25" w:rsidR="00D65029" w:rsidRPr="009C1068" w:rsidRDefault="00D65029" w:rsidP="00AF5C2D">
            <w:pPr>
              <w:tabs>
                <w:tab w:val="clear" w:pos="5103"/>
                <w:tab w:val="left" w:pos="567"/>
              </w:tabs>
              <w:jc w:val="center"/>
              <w:rPr>
                <w:rFonts w:ascii="Gill Sans MT" w:hAnsi="Gill Sans MT"/>
                <w:sz w:val="22"/>
              </w:rPr>
            </w:pPr>
            <w:r w:rsidRPr="009C1068">
              <w:rPr>
                <w:rFonts w:ascii="Gill Sans MT" w:hAnsi="Gill Sans MT"/>
                <w:sz w:val="22"/>
              </w:rPr>
              <w:t>3.000</w:t>
            </w:r>
          </w:p>
        </w:tc>
      </w:tr>
      <w:tr w:rsidR="009C1068" w:rsidRPr="009C1068" w14:paraId="3F431B65" w14:textId="77777777" w:rsidTr="004B567F">
        <w:tc>
          <w:tcPr>
            <w:tcW w:w="3256" w:type="dxa"/>
            <w:vAlign w:val="center"/>
          </w:tcPr>
          <w:p w14:paraId="7FF918A7" w14:textId="7DA322B8" w:rsidR="00D65029" w:rsidRPr="009C1068" w:rsidRDefault="00DD0CE8" w:rsidP="00AF5C2D">
            <w:pPr>
              <w:tabs>
                <w:tab w:val="clear" w:pos="5103"/>
                <w:tab w:val="left" w:pos="567"/>
              </w:tabs>
              <w:jc w:val="left"/>
              <w:rPr>
                <w:rFonts w:ascii="Gill Sans MT" w:hAnsi="Gill Sans MT"/>
                <w:sz w:val="22"/>
              </w:rPr>
            </w:pPr>
            <w:r w:rsidRPr="009C1068">
              <w:rPr>
                <w:rFonts w:ascii="Gill Sans MT" w:hAnsi="Gill Sans MT"/>
                <w:sz w:val="22"/>
              </w:rPr>
              <w:t>Udruženje žena "Ž</w:t>
            </w:r>
            <w:r w:rsidR="00D65029" w:rsidRPr="009C1068">
              <w:rPr>
                <w:rFonts w:ascii="Gill Sans MT" w:hAnsi="Gill Sans MT"/>
                <w:sz w:val="22"/>
              </w:rPr>
              <w:t>ena ženi" Kladanj</w:t>
            </w:r>
          </w:p>
        </w:tc>
        <w:tc>
          <w:tcPr>
            <w:tcW w:w="2835" w:type="dxa"/>
            <w:vAlign w:val="center"/>
          </w:tcPr>
          <w:p w14:paraId="1233BA61" w14:textId="32A8AF42" w:rsidR="00D65029" w:rsidRPr="009C1068" w:rsidRDefault="00D65029" w:rsidP="00AF5C2D">
            <w:pPr>
              <w:tabs>
                <w:tab w:val="clear" w:pos="5103"/>
                <w:tab w:val="left" w:pos="567"/>
              </w:tabs>
              <w:jc w:val="center"/>
              <w:rPr>
                <w:rFonts w:ascii="Gill Sans MT" w:hAnsi="Gill Sans MT"/>
                <w:sz w:val="22"/>
              </w:rPr>
            </w:pPr>
            <w:r w:rsidRPr="009C1068">
              <w:rPr>
                <w:rFonts w:ascii="Gill Sans MT" w:hAnsi="Gill Sans MT"/>
                <w:sz w:val="22"/>
              </w:rPr>
              <w:t>3.000</w:t>
            </w:r>
          </w:p>
        </w:tc>
        <w:tc>
          <w:tcPr>
            <w:tcW w:w="2663" w:type="dxa"/>
            <w:vAlign w:val="center"/>
          </w:tcPr>
          <w:p w14:paraId="6581CA84" w14:textId="0C584E0C" w:rsidR="00D65029" w:rsidRPr="009C1068" w:rsidRDefault="00D65029" w:rsidP="00AF5C2D">
            <w:pPr>
              <w:tabs>
                <w:tab w:val="clear" w:pos="5103"/>
                <w:tab w:val="left" w:pos="567"/>
              </w:tabs>
              <w:jc w:val="center"/>
              <w:rPr>
                <w:rFonts w:ascii="Gill Sans MT" w:hAnsi="Gill Sans MT"/>
                <w:sz w:val="22"/>
              </w:rPr>
            </w:pPr>
            <w:r w:rsidRPr="009C1068">
              <w:rPr>
                <w:rFonts w:ascii="Gill Sans MT" w:hAnsi="Gill Sans MT"/>
                <w:sz w:val="22"/>
              </w:rPr>
              <w:t>3.000</w:t>
            </w:r>
          </w:p>
        </w:tc>
      </w:tr>
      <w:tr w:rsidR="009C1068" w:rsidRPr="009C1068" w14:paraId="624AE25C" w14:textId="77777777" w:rsidTr="004B567F">
        <w:tc>
          <w:tcPr>
            <w:tcW w:w="3256" w:type="dxa"/>
            <w:vAlign w:val="center"/>
          </w:tcPr>
          <w:p w14:paraId="21284346" w14:textId="75DD8E5E" w:rsidR="00D65029" w:rsidRPr="009C1068" w:rsidRDefault="00D65029" w:rsidP="00DD0CE8">
            <w:pPr>
              <w:tabs>
                <w:tab w:val="clear" w:pos="5103"/>
                <w:tab w:val="left" w:pos="567"/>
              </w:tabs>
              <w:jc w:val="left"/>
              <w:rPr>
                <w:rFonts w:ascii="Gill Sans MT" w:hAnsi="Gill Sans MT"/>
                <w:sz w:val="22"/>
              </w:rPr>
            </w:pPr>
            <w:r w:rsidRPr="009C1068">
              <w:rPr>
                <w:rFonts w:ascii="Gill Sans MT" w:hAnsi="Gill Sans MT"/>
                <w:sz w:val="22"/>
              </w:rPr>
              <w:t>Udruž</w:t>
            </w:r>
            <w:r w:rsidR="00DD0CE8" w:rsidRPr="009C1068">
              <w:rPr>
                <w:rFonts w:ascii="Gill Sans MT" w:hAnsi="Gill Sans MT"/>
                <w:sz w:val="22"/>
              </w:rPr>
              <w:t>enje</w:t>
            </w:r>
            <w:r w:rsidRPr="009C1068">
              <w:rPr>
                <w:rFonts w:ascii="Gill Sans MT" w:hAnsi="Gill Sans MT"/>
                <w:sz w:val="22"/>
              </w:rPr>
              <w:t xml:space="preserve"> Roma "Sretno rođenje (BAHTALO AMAROĐIVE)"</w:t>
            </w:r>
          </w:p>
        </w:tc>
        <w:tc>
          <w:tcPr>
            <w:tcW w:w="2835" w:type="dxa"/>
            <w:vAlign w:val="center"/>
          </w:tcPr>
          <w:p w14:paraId="20A9A894" w14:textId="799D4BA8" w:rsidR="00D65029" w:rsidRPr="009C1068" w:rsidRDefault="00D65029" w:rsidP="00AF5C2D">
            <w:pPr>
              <w:tabs>
                <w:tab w:val="clear" w:pos="5103"/>
                <w:tab w:val="left" w:pos="567"/>
              </w:tabs>
              <w:jc w:val="center"/>
              <w:rPr>
                <w:rFonts w:ascii="Gill Sans MT" w:hAnsi="Gill Sans MT"/>
                <w:sz w:val="22"/>
              </w:rPr>
            </w:pPr>
            <w:r w:rsidRPr="009C1068">
              <w:rPr>
                <w:rFonts w:ascii="Gill Sans MT" w:hAnsi="Gill Sans MT"/>
                <w:sz w:val="22"/>
              </w:rPr>
              <w:t>500</w:t>
            </w:r>
          </w:p>
        </w:tc>
        <w:tc>
          <w:tcPr>
            <w:tcW w:w="2663" w:type="dxa"/>
            <w:vAlign w:val="center"/>
          </w:tcPr>
          <w:p w14:paraId="27B4E892" w14:textId="66CEEBC4" w:rsidR="00D65029" w:rsidRPr="009C1068" w:rsidRDefault="00D65029" w:rsidP="00AF5C2D">
            <w:pPr>
              <w:tabs>
                <w:tab w:val="clear" w:pos="5103"/>
                <w:tab w:val="left" w:pos="567"/>
              </w:tabs>
              <w:jc w:val="center"/>
              <w:rPr>
                <w:rFonts w:ascii="Gill Sans MT" w:hAnsi="Gill Sans MT"/>
                <w:sz w:val="22"/>
              </w:rPr>
            </w:pPr>
            <w:r w:rsidRPr="009C1068">
              <w:rPr>
                <w:rFonts w:ascii="Gill Sans MT" w:hAnsi="Gill Sans MT"/>
                <w:sz w:val="22"/>
              </w:rPr>
              <w:t>500</w:t>
            </w:r>
          </w:p>
        </w:tc>
      </w:tr>
      <w:tr w:rsidR="003D5450" w:rsidRPr="009C1068" w14:paraId="6578C5B1" w14:textId="77777777" w:rsidTr="004B567F">
        <w:tc>
          <w:tcPr>
            <w:tcW w:w="3256" w:type="dxa"/>
            <w:vAlign w:val="center"/>
          </w:tcPr>
          <w:p w14:paraId="11E53480" w14:textId="772214E2" w:rsidR="00D65029" w:rsidRPr="009C1068" w:rsidRDefault="00AF5C2D" w:rsidP="00AF5C2D">
            <w:pPr>
              <w:tabs>
                <w:tab w:val="clear" w:pos="5103"/>
                <w:tab w:val="left" w:pos="567"/>
              </w:tabs>
              <w:jc w:val="left"/>
              <w:rPr>
                <w:rFonts w:ascii="Gill Sans MT" w:hAnsi="Gill Sans MT"/>
                <w:sz w:val="22"/>
              </w:rPr>
            </w:pPr>
            <w:r w:rsidRPr="009C1068">
              <w:rPr>
                <w:rFonts w:ascii="Gill Sans MT" w:hAnsi="Gill Sans MT"/>
                <w:sz w:val="22"/>
              </w:rPr>
              <w:t xml:space="preserve">Izdaci za zaposlene/nezaposlene majke </w:t>
            </w:r>
            <w:r w:rsidR="00DD0CE8" w:rsidRPr="009C1068">
              <w:rPr>
                <w:rFonts w:ascii="Gill Sans MT" w:hAnsi="Gill Sans MT"/>
                <w:sz w:val="22"/>
              </w:rPr>
              <w:t>–</w:t>
            </w:r>
            <w:r w:rsidRPr="009C1068">
              <w:rPr>
                <w:rFonts w:ascii="Gill Sans MT" w:hAnsi="Gill Sans MT"/>
                <w:sz w:val="22"/>
              </w:rPr>
              <w:t xml:space="preserve"> porodilje</w:t>
            </w:r>
            <w:r w:rsidR="00DD0CE8" w:rsidRPr="009C1068">
              <w:rPr>
                <w:rFonts w:ascii="Gill Sans MT" w:hAnsi="Gill Sans MT"/>
                <w:sz w:val="22"/>
              </w:rPr>
              <w:t xml:space="preserve"> </w:t>
            </w:r>
          </w:p>
        </w:tc>
        <w:tc>
          <w:tcPr>
            <w:tcW w:w="2835" w:type="dxa"/>
            <w:vAlign w:val="center"/>
          </w:tcPr>
          <w:p w14:paraId="211BC4EE" w14:textId="3E35DFBF" w:rsidR="00D65029" w:rsidRPr="009C1068" w:rsidRDefault="00AF5C2D" w:rsidP="00AF5C2D">
            <w:pPr>
              <w:tabs>
                <w:tab w:val="clear" w:pos="5103"/>
                <w:tab w:val="left" w:pos="567"/>
              </w:tabs>
              <w:jc w:val="center"/>
              <w:rPr>
                <w:rFonts w:ascii="Gill Sans MT" w:hAnsi="Gill Sans MT"/>
                <w:sz w:val="22"/>
              </w:rPr>
            </w:pPr>
            <w:r w:rsidRPr="009C1068">
              <w:rPr>
                <w:rFonts w:ascii="Gill Sans MT" w:hAnsi="Gill Sans MT"/>
                <w:sz w:val="22"/>
              </w:rPr>
              <w:t>25.000</w:t>
            </w:r>
          </w:p>
        </w:tc>
        <w:tc>
          <w:tcPr>
            <w:tcW w:w="2663" w:type="dxa"/>
            <w:vAlign w:val="center"/>
          </w:tcPr>
          <w:p w14:paraId="415E9B4E" w14:textId="6B8FA925" w:rsidR="00D65029" w:rsidRPr="009C1068" w:rsidRDefault="00A75571" w:rsidP="00AF5C2D">
            <w:pPr>
              <w:tabs>
                <w:tab w:val="clear" w:pos="5103"/>
                <w:tab w:val="left" w:pos="567"/>
              </w:tabs>
              <w:jc w:val="center"/>
              <w:rPr>
                <w:rFonts w:ascii="Gill Sans MT" w:hAnsi="Gill Sans MT"/>
                <w:sz w:val="22"/>
              </w:rPr>
            </w:pPr>
            <w:r w:rsidRPr="009C1068">
              <w:rPr>
                <w:rFonts w:ascii="Gill Sans MT" w:hAnsi="Gill Sans MT"/>
                <w:sz w:val="22"/>
              </w:rPr>
              <w:t>32</w:t>
            </w:r>
            <w:r w:rsidR="00AF5C2D" w:rsidRPr="009C1068">
              <w:rPr>
                <w:rFonts w:ascii="Gill Sans MT" w:hAnsi="Gill Sans MT"/>
                <w:sz w:val="22"/>
              </w:rPr>
              <w:t>.000</w:t>
            </w:r>
          </w:p>
        </w:tc>
      </w:tr>
    </w:tbl>
    <w:p w14:paraId="12CCBF60" w14:textId="77777777" w:rsidR="00065B97" w:rsidRPr="009C1068" w:rsidRDefault="00065B97" w:rsidP="00F2602A">
      <w:pPr>
        <w:rPr>
          <w:rFonts w:ascii="Gill Sans MT" w:hAnsi="Gill Sans MT"/>
          <w:sz w:val="22"/>
          <w:szCs w:val="20"/>
        </w:rPr>
      </w:pPr>
    </w:p>
    <w:p w14:paraId="3F5A7E95" w14:textId="3134696A" w:rsidR="00B139DF" w:rsidRPr="009C1068" w:rsidRDefault="00B139DF" w:rsidP="00F2602A">
      <w:pPr>
        <w:rPr>
          <w:rFonts w:ascii="Gill Sans MT" w:hAnsi="Gill Sans MT"/>
          <w:sz w:val="22"/>
          <w:szCs w:val="20"/>
        </w:rPr>
      </w:pPr>
      <w:r w:rsidRPr="009C1068">
        <w:rPr>
          <w:rFonts w:ascii="Gill Sans MT" w:hAnsi="Gill Sans MT"/>
          <w:sz w:val="22"/>
          <w:szCs w:val="20"/>
        </w:rPr>
        <w:lastRenderedPageBreak/>
        <w:t xml:space="preserve">Ovi programi </w:t>
      </w:r>
      <w:r w:rsidR="002B449E" w:rsidRPr="009C1068">
        <w:rPr>
          <w:rFonts w:ascii="Gill Sans MT" w:hAnsi="Gill Sans MT"/>
          <w:sz w:val="22"/>
          <w:szCs w:val="20"/>
        </w:rPr>
        <w:t xml:space="preserve">ne </w:t>
      </w:r>
      <w:r w:rsidRPr="009C1068">
        <w:rPr>
          <w:rFonts w:ascii="Gill Sans MT" w:hAnsi="Gill Sans MT"/>
          <w:sz w:val="22"/>
          <w:szCs w:val="20"/>
        </w:rPr>
        <w:t>ukazuju na činjenicu da je procesu izrade budžeta prethodila određena analiza potreba u ovom slučaju osoba ženskog spola. Međuti</w:t>
      </w:r>
      <w:r w:rsidR="001F6F2F" w:rsidRPr="009C1068">
        <w:rPr>
          <w:rFonts w:ascii="Gill Sans MT" w:hAnsi="Gill Sans MT"/>
          <w:sz w:val="22"/>
          <w:szCs w:val="20"/>
        </w:rPr>
        <w:t>m</w:t>
      </w:r>
      <w:r w:rsidRPr="009C1068">
        <w:rPr>
          <w:rFonts w:ascii="Gill Sans MT" w:hAnsi="Gill Sans MT"/>
          <w:sz w:val="22"/>
          <w:szCs w:val="20"/>
        </w:rPr>
        <w:t xml:space="preserve">, </w:t>
      </w:r>
      <w:r w:rsidR="002B449E" w:rsidRPr="009C1068">
        <w:rPr>
          <w:rFonts w:ascii="Gill Sans MT" w:hAnsi="Gill Sans MT"/>
          <w:sz w:val="22"/>
          <w:szCs w:val="20"/>
        </w:rPr>
        <w:t xml:space="preserve">rodno odgovorno budžetiranje ne </w:t>
      </w:r>
      <w:r w:rsidRPr="009C1068">
        <w:rPr>
          <w:rFonts w:ascii="Gill Sans MT" w:hAnsi="Gill Sans MT"/>
          <w:sz w:val="22"/>
          <w:szCs w:val="20"/>
        </w:rPr>
        <w:t>podrazumijeva različite budžetske linije za žene ili muškarce već osiguravan</w:t>
      </w:r>
      <w:r w:rsidR="001F6F2F" w:rsidRPr="009C1068">
        <w:rPr>
          <w:rFonts w:ascii="Gill Sans MT" w:hAnsi="Gill Sans MT"/>
          <w:sz w:val="22"/>
          <w:szCs w:val="20"/>
        </w:rPr>
        <w:t>je da žene i muškarci imaju jed</w:t>
      </w:r>
      <w:r w:rsidRPr="009C1068">
        <w:rPr>
          <w:rFonts w:ascii="Gill Sans MT" w:hAnsi="Gill Sans MT"/>
          <w:sz w:val="22"/>
          <w:szCs w:val="20"/>
        </w:rPr>
        <w:t>n</w:t>
      </w:r>
      <w:r w:rsidR="001F6F2F" w:rsidRPr="009C1068">
        <w:rPr>
          <w:rFonts w:ascii="Gill Sans MT" w:hAnsi="Gill Sans MT"/>
          <w:sz w:val="22"/>
          <w:szCs w:val="20"/>
        </w:rPr>
        <w:t>a</w:t>
      </w:r>
      <w:r w:rsidRPr="009C1068">
        <w:rPr>
          <w:rFonts w:ascii="Gill Sans MT" w:hAnsi="Gill Sans MT"/>
          <w:sz w:val="22"/>
          <w:szCs w:val="20"/>
        </w:rPr>
        <w:t xml:space="preserve">ke koristi od budžeta te da </w:t>
      </w:r>
      <w:r w:rsidR="007C358B" w:rsidRPr="009C1068">
        <w:rPr>
          <w:rFonts w:ascii="Gill Sans MT" w:hAnsi="Gill Sans MT"/>
          <w:sz w:val="22"/>
          <w:szCs w:val="20"/>
        </w:rPr>
        <w:t xml:space="preserve">se </w:t>
      </w:r>
      <w:r w:rsidRPr="009C1068">
        <w:rPr>
          <w:rFonts w:ascii="Gill Sans MT" w:hAnsi="Gill Sans MT"/>
          <w:sz w:val="22"/>
          <w:szCs w:val="20"/>
        </w:rPr>
        <w:t>njihove različite potrebe zadovolje.</w:t>
      </w:r>
      <w:r w:rsidR="00BF70BC" w:rsidRPr="009C1068">
        <w:rPr>
          <w:rFonts w:ascii="Gill Sans MT" w:hAnsi="Gill Sans MT"/>
          <w:sz w:val="22"/>
          <w:szCs w:val="20"/>
        </w:rPr>
        <w:t xml:space="preserve"> </w:t>
      </w:r>
      <w:r w:rsidRPr="009C1068">
        <w:rPr>
          <w:rFonts w:ascii="Gill Sans MT" w:hAnsi="Gill Sans MT"/>
          <w:sz w:val="22"/>
          <w:szCs w:val="20"/>
        </w:rPr>
        <w:t xml:space="preserve">Pored toga sasvim je jasno da i svi drugi razvojni programi imaju ili mogu imati uticaja na ravnopravnost spolova. Međutim, bez podataka o tome kako se kreiraju prioriteti u okviru navedenih programa nije moguće utvrditi da li oni zaista imaju taj uticaj. Ako se naprimjer uzmu u obzir podaci u oblasti zaposlenosti/nezaposlenosti prema kojima je u </w:t>
      </w:r>
      <w:r w:rsidR="008604B6" w:rsidRPr="009C1068">
        <w:rPr>
          <w:rFonts w:ascii="Gill Sans MT" w:hAnsi="Gill Sans MT"/>
          <w:sz w:val="22"/>
          <w:szCs w:val="20"/>
        </w:rPr>
        <w:t xml:space="preserve">strukturi nezaposlenih </w:t>
      </w:r>
      <w:r w:rsidR="00192B96" w:rsidRPr="009C1068">
        <w:rPr>
          <w:rFonts w:ascii="Gill Sans MT" w:hAnsi="Gill Sans MT"/>
          <w:sz w:val="22"/>
          <w:szCs w:val="20"/>
        </w:rPr>
        <w:t>31,97</w:t>
      </w:r>
      <w:r w:rsidRPr="009C1068">
        <w:rPr>
          <w:rFonts w:ascii="Gill Sans MT" w:hAnsi="Gill Sans MT"/>
          <w:sz w:val="22"/>
          <w:szCs w:val="20"/>
        </w:rPr>
        <w:t xml:space="preserve">% više nezaposlenih osoba </w:t>
      </w:r>
      <w:r w:rsidR="008604B6" w:rsidRPr="009C1068">
        <w:rPr>
          <w:rFonts w:ascii="Gill Sans MT" w:hAnsi="Gill Sans MT"/>
          <w:sz w:val="22"/>
          <w:szCs w:val="20"/>
        </w:rPr>
        <w:t xml:space="preserve">ženskog spola </w:t>
      </w:r>
      <w:r w:rsidRPr="009C1068">
        <w:rPr>
          <w:rFonts w:ascii="Gill Sans MT" w:hAnsi="Gill Sans MT"/>
          <w:sz w:val="22"/>
          <w:szCs w:val="20"/>
        </w:rPr>
        <w:t>onda bi grantovi u okviru Programa aktivne politike zapošljavanja trebali da odgovore na te razlike. Trenutno informacije o tome do koje mjere ovaj program odgovara na ovo stanje ne postoje</w:t>
      </w:r>
      <w:r w:rsidR="00834A3F" w:rsidRPr="009C1068">
        <w:rPr>
          <w:rFonts w:ascii="Gill Sans MT" w:hAnsi="Gill Sans MT"/>
          <w:sz w:val="22"/>
          <w:szCs w:val="20"/>
        </w:rPr>
        <w:t>.</w:t>
      </w:r>
    </w:p>
    <w:p w14:paraId="0DB7002F" w14:textId="77777777" w:rsidR="00240C0D" w:rsidRPr="009C1068" w:rsidRDefault="00240C0D" w:rsidP="00F2602A">
      <w:pPr>
        <w:rPr>
          <w:rFonts w:ascii="Gill Sans MT" w:hAnsi="Gill Sans MT"/>
          <w:sz w:val="22"/>
          <w:szCs w:val="20"/>
        </w:rPr>
      </w:pPr>
    </w:p>
    <w:p w14:paraId="408ECDB0" w14:textId="6D18AEA6" w:rsidR="00B139DF" w:rsidRPr="009C1068" w:rsidRDefault="00B139DF" w:rsidP="00F2602A">
      <w:pPr>
        <w:rPr>
          <w:rFonts w:ascii="Gill Sans MT" w:hAnsi="Gill Sans MT"/>
          <w:sz w:val="22"/>
          <w:szCs w:val="20"/>
        </w:rPr>
      </w:pPr>
      <w:r w:rsidRPr="009C1068">
        <w:rPr>
          <w:rFonts w:ascii="Gill Sans MT" w:hAnsi="Gill Sans MT"/>
          <w:sz w:val="22"/>
          <w:szCs w:val="20"/>
        </w:rPr>
        <w:t xml:space="preserve">I pored ovih nalaza jasno je da će biti potrebno jačati kapacitete nadležnih općinskih službi da u procesu planiranja svih programa i aktivnosti pa tako i budžeta analiziraju stanje u svojoj oblasti te da u odnosu na utvrđeno stanje utvrde mjere kojima će se osigurati da </w:t>
      </w:r>
      <w:r w:rsidR="00240C0D" w:rsidRPr="009C1068">
        <w:rPr>
          <w:rFonts w:ascii="Gill Sans MT" w:hAnsi="Gill Sans MT"/>
          <w:sz w:val="22"/>
          <w:szCs w:val="20"/>
        </w:rPr>
        <w:t>Općina kroz svoje programe utiče na (ne)ravnopravnost spolova.</w:t>
      </w:r>
      <w:r w:rsidR="00BA38CB" w:rsidRPr="009C1068">
        <w:rPr>
          <w:rFonts w:ascii="Gill Sans MT" w:hAnsi="Gill Sans MT"/>
          <w:sz w:val="22"/>
          <w:szCs w:val="20"/>
        </w:rPr>
        <w:t xml:space="preserve"> </w:t>
      </w:r>
    </w:p>
    <w:p w14:paraId="4ACA84E1" w14:textId="17A09461" w:rsidR="00567EFD" w:rsidRPr="009C1068" w:rsidRDefault="00567EFD" w:rsidP="00567EFD">
      <w:pPr>
        <w:rPr>
          <w:rFonts w:ascii="Gill Sans MT" w:hAnsi="Gill Sans MT"/>
          <w:sz w:val="22"/>
          <w:szCs w:val="24"/>
        </w:rPr>
      </w:pPr>
      <w:r w:rsidRPr="009C1068">
        <w:rPr>
          <w:rFonts w:ascii="Gill Sans MT" w:hAnsi="Gill Sans MT"/>
          <w:sz w:val="22"/>
          <w:szCs w:val="24"/>
        </w:rPr>
        <w:t xml:space="preserve">Trenutno su u izradi Strategija razvoja Općine Kladanj za period od 2024-2027. godine kao i Strategija za mlade Općine Kladanj 2024 – 2027. godina. Oba dokumenta </w:t>
      </w:r>
      <w:r w:rsidR="00D9338B" w:rsidRPr="009C1068">
        <w:rPr>
          <w:rFonts w:ascii="Gill Sans MT" w:hAnsi="Gill Sans MT"/>
          <w:sz w:val="22"/>
          <w:szCs w:val="24"/>
        </w:rPr>
        <w:t>su usmjerena na unapređenje us</w:t>
      </w:r>
      <w:r w:rsidR="00407654" w:rsidRPr="009C1068">
        <w:rPr>
          <w:rFonts w:ascii="Gill Sans MT" w:hAnsi="Gill Sans MT"/>
          <w:sz w:val="22"/>
          <w:szCs w:val="24"/>
        </w:rPr>
        <w:t>lo</w:t>
      </w:r>
      <w:r w:rsidR="00D9338B" w:rsidRPr="009C1068">
        <w:rPr>
          <w:rFonts w:ascii="Gill Sans MT" w:hAnsi="Gill Sans MT"/>
          <w:sz w:val="22"/>
          <w:szCs w:val="24"/>
        </w:rPr>
        <w:t>va života i razvoja Općine Kladanj</w:t>
      </w:r>
      <w:r w:rsidR="00407654" w:rsidRPr="009C1068">
        <w:rPr>
          <w:rFonts w:ascii="Gill Sans MT" w:hAnsi="Gill Sans MT"/>
          <w:sz w:val="22"/>
          <w:szCs w:val="24"/>
        </w:rPr>
        <w:t>, kao i definiranje vizije sveukupnog razvoja i prioriteta Općine Kladanj</w:t>
      </w:r>
      <w:r w:rsidR="00D9338B" w:rsidRPr="009C1068">
        <w:rPr>
          <w:rFonts w:ascii="Gill Sans MT" w:hAnsi="Gill Sans MT"/>
          <w:sz w:val="22"/>
          <w:szCs w:val="24"/>
        </w:rPr>
        <w:t>. Strateški cilj definisan u nacrtu Strategije razvoja Općine Kladanj je definisan u tri dijela:</w:t>
      </w:r>
    </w:p>
    <w:p w14:paraId="3D8FD32F" w14:textId="6E3B05F5" w:rsidR="00407654" w:rsidRPr="009C1068" w:rsidRDefault="00407654" w:rsidP="00407654">
      <w:pPr>
        <w:pStyle w:val="ListParagraph"/>
        <w:numPr>
          <w:ilvl w:val="0"/>
          <w:numId w:val="28"/>
        </w:numPr>
        <w:rPr>
          <w:rFonts w:ascii="Gill Sans MT" w:hAnsi="Gill Sans MT"/>
          <w:sz w:val="22"/>
        </w:rPr>
      </w:pPr>
      <w:r w:rsidRPr="009C1068">
        <w:rPr>
          <w:rFonts w:ascii="Gill Sans MT" w:hAnsi="Gill Sans MT"/>
          <w:sz w:val="22"/>
        </w:rPr>
        <w:t>unaprijeđen održivi razvoj pr</w:t>
      </w:r>
      <w:r w:rsidR="00051094" w:rsidRPr="009C1068">
        <w:rPr>
          <w:rFonts w:ascii="Gill Sans MT" w:hAnsi="Gill Sans MT"/>
          <w:sz w:val="22"/>
        </w:rPr>
        <w:t>ivrede, turizma i poljoprivrede,</w:t>
      </w:r>
    </w:p>
    <w:p w14:paraId="0ED1BCF6" w14:textId="3A9304F9" w:rsidR="00407654" w:rsidRPr="009C1068" w:rsidRDefault="00407654" w:rsidP="00407654">
      <w:pPr>
        <w:pStyle w:val="ListParagraph"/>
        <w:numPr>
          <w:ilvl w:val="0"/>
          <w:numId w:val="28"/>
        </w:numPr>
        <w:rPr>
          <w:rFonts w:ascii="Gill Sans MT" w:hAnsi="Gill Sans MT"/>
          <w:sz w:val="22"/>
        </w:rPr>
      </w:pPr>
      <w:r w:rsidRPr="009C1068">
        <w:rPr>
          <w:rFonts w:ascii="Gill Sans MT" w:hAnsi="Gill Sans MT"/>
          <w:sz w:val="22"/>
        </w:rPr>
        <w:t>izgrađena društvena infrastruktura i javne usluge u funkciji demografskog oporavka</w:t>
      </w:r>
      <w:r w:rsidR="00051094" w:rsidRPr="009C1068">
        <w:rPr>
          <w:rFonts w:ascii="Gill Sans MT" w:hAnsi="Gill Sans MT"/>
          <w:sz w:val="22"/>
        </w:rPr>
        <w:t>,</w:t>
      </w:r>
    </w:p>
    <w:p w14:paraId="51A5877E" w14:textId="7863DD9F" w:rsidR="00407654" w:rsidRPr="009C1068" w:rsidRDefault="00407654" w:rsidP="00407654">
      <w:pPr>
        <w:pStyle w:val="ListParagraph"/>
        <w:numPr>
          <w:ilvl w:val="0"/>
          <w:numId w:val="28"/>
        </w:numPr>
        <w:rPr>
          <w:rFonts w:ascii="Gill Sans MT" w:hAnsi="Gill Sans MT"/>
          <w:sz w:val="22"/>
        </w:rPr>
      </w:pPr>
      <w:r w:rsidRPr="009C1068">
        <w:rPr>
          <w:rFonts w:ascii="Gill Sans MT" w:hAnsi="Gill Sans MT"/>
          <w:sz w:val="22"/>
        </w:rPr>
        <w:t>ravnomjeran razvoj javne infr</w:t>
      </w:r>
      <w:r w:rsidR="00CD73E7" w:rsidRPr="009C1068">
        <w:rPr>
          <w:rFonts w:ascii="Gill Sans MT" w:hAnsi="Gill Sans MT"/>
          <w:sz w:val="22"/>
        </w:rPr>
        <w:t>a</w:t>
      </w:r>
      <w:r w:rsidRPr="009C1068">
        <w:rPr>
          <w:rFonts w:ascii="Gill Sans MT" w:hAnsi="Gill Sans MT"/>
          <w:sz w:val="22"/>
        </w:rPr>
        <w:t>strukture i zaštite okoli</w:t>
      </w:r>
      <w:r w:rsidR="00051094" w:rsidRPr="009C1068">
        <w:rPr>
          <w:rFonts w:ascii="Gill Sans MT" w:hAnsi="Gill Sans MT"/>
          <w:sz w:val="22"/>
        </w:rPr>
        <w:t>ša u funkciji održivog razvoja,</w:t>
      </w:r>
      <w:r w:rsidRPr="009C1068">
        <w:rPr>
          <w:rFonts w:ascii="Gill Sans MT" w:hAnsi="Gill Sans MT"/>
          <w:sz w:val="22"/>
        </w:rPr>
        <w:t xml:space="preserve"> </w:t>
      </w:r>
    </w:p>
    <w:p w14:paraId="47F36542" w14:textId="341A503F" w:rsidR="00407654" w:rsidRPr="009C1068" w:rsidRDefault="00051094" w:rsidP="00407654">
      <w:pPr>
        <w:rPr>
          <w:rFonts w:ascii="Gill Sans MT" w:hAnsi="Gill Sans MT"/>
          <w:sz w:val="22"/>
        </w:rPr>
      </w:pPr>
      <w:r w:rsidRPr="009C1068">
        <w:rPr>
          <w:rFonts w:ascii="Gill Sans MT" w:hAnsi="Gill Sans MT"/>
          <w:sz w:val="22"/>
        </w:rPr>
        <w:t>a između</w:t>
      </w:r>
      <w:r w:rsidR="00407654" w:rsidRPr="009C1068">
        <w:rPr>
          <w:rFonts w:ascii="Gill Sans MT" w:hAnsi="Gill Sans MT"/>
          <w:sz w:val="22"/>
        </w:rPr>
        <w:t xml:space="preserve"> ostalog je fokusiran i na jednakopravnost spolova i jednake mogućnosti za sve građane JLS u svim fazama razvojnog planiranja i upravljanja razvojem.</w:t>
      </w:r>
      <w:r w:rsidR="00407654" w:rsidRPr="009C1068">
        <w:rPr>
          <w:rStyle w:val="FootnoteReference"/>
          <w:rFonts w:ascii="Gill Sans MT" w:hAnsi="Gill Sans MT"/>
          <w:sz w:val="22"/>
        </w:rPr>
        <w:footnoteReference w:id="8"/>
      </w:r>
    </w:p>
    <w:p w14:paraId="29325F99" w14:textId="20D3D919" w:rsidR="00AF6386" w:rsidRPr="009C1068" w:rsidRDefault="00AF6386" w:rsidP="00407654">
      <w:pPr>
        <w:rPr>
          <w:rFonts w:ascii="Gill Sans MT" w:hAnsi="Gill Sans MT"/>
          <w:sz w:val="22"/>
        </w:rPr>
      </w:pPr>
    </w:p>
    <w:p w14:paraId="71E3DE0C" w14:textId="17B19509" w:rsidR="00AF6386" w:rsidRPr="009C1068" w:rsidRDefault="00AF6386" w:rsidP="00AF6386">
      <w:pPr>
        <w:rPr>
          <w:rFonts w:ascii="Gill Sans MT" w:eastAsia="Arial Narrow" w:hAnsi="Gill Sans MT" w:cs="Arial Narrow"/>
          <w:sz w:val="22"/>
        </w:rPr>
      </w:pPr>
      <w:r w:rsidRPr="009C1068">
        <w:rPr>
          <w:rFonts w:ascii="Gill Sans MT" w:eastAsia="Arial Narrow" w:hAnsi="Gill Sans MT" w:cs="Arial Narrow"/>
          <w:sz w:val="22"/>
        </w:rPr>
        <w:t>Korisnici socijalne za</w:t>
      </w:r>
      <w:r w:rsidRPr="009C1068">
        <w:rPr>
          <w:rFonts w:ascii="Gill Sans MT" w:eastAsia="Arial" w:hAnsi="Gill Sans MT" w:cs="Arial"/>
          <w:sz w:val="22"/>
        </w:rPr>
        <w:t>š</w:t>
      </w:r>
      <w:r w:rsidRPr="009C1068">
        <w:rPr>
          <w:rFonts w:ascii="Gill Sans MT" w:eastAsia="Arial Narrow" w:hAnsi="Gill Sans MT" w:cs="Arial Narrow"/>
          <w:sz w:val="22"/>
        </w:rPr>
        <w:t>tite u smislu zakona koji reguli</w:t>
      </w:r>
      <w:r w:rsidRPr="009C1068">
        <w:rPr>
          <w:rFonts w:ascii="Gill Sans MT" w:eastAsia="Arial" w:hAnsi="Gill Sans MT" w:cs="Arial"/>
          <w:sz w:val="22"/>
        </w:rPr>
        <w:t>š</w:t>
      </w:r>
      <w:r w:rsidRPr="009C1068">
        <w:rPr>
          <w:rFonts w:ascii="Gill Sans MT" w:eastAsia="Arial Narrow" w:hAnsi="Gill Sans MT" w:cs="Arial Narrow"/>
          <w:sz w:val="22"/>
        </w:rPr>
        <w:t>u socijalnu za</w:t>
      </w:r>
      <w:r w:rsidRPr="009C1068">
        <w:rPr>
          <w:rFonts w:ascii="Gill Sans MT" w:eastAsia="Arial" w:hAnsi="Gill Sans MT" w:cs="Arial"/>
          <w:sz w:val="22"/>
        </w:rPr>
        <w:t>š</w:t>
      </w:r>
      <w:r w:rsidRPr="009C1068">
        <w:rPr>
          <w:rFonts w:ascii="Gill Sans MT" w:eastAsia="Arial Narrow" w:hAnsi="Gill Sans MT" w:cs="Arial Narrow"/>
          <w:sz w:val="22"/>
        </w:rPr>
        <w:t xml:space="preserve">titu, ostvaruju prava koja se finansiraju iz budžeta Federacije, Kantona kao i Općine Kladanj. Visina i obim prava uspostavljaju se u skladu sa Odlukama resornog ministarstva za svaku kalendarsku godinu koje Vlada ili Ministarstvo Kantona donesu početkom kalendarske godine, a jednokratne novčane pomoći finansirane od Općine Kladanj u skladu sa Odlukom Općinskog vijeća. Uvođenje u pravo korisnika kojima se pravo finansira iz budžeta Federacije, Tuzlanskog kantona i Općine Kladanj, vrši se kroz jedinstvenu bazu podataka SOTAC. </w:t>
      </w:r>
    </w:p>
    <w:p w14:paraId="53E07581" w14:textId="77777777" w:rsidR="00271BDE" w:rsidRPr="009C1068" w:rsidRDefault="00271BDE" w:rsidP="00AF6386">
      <w:pPr>
        <w:rPr>
          <w:rFonts w:ascii="Gill Sans MT" w:eastAsia="Arial Narrow" w:hAnsi="Gill Sans MT" w:cs="Arial Narrow"/>
          <w:sz w:val="22"/>
        </w:rPr>
      </w:pPr>
    </w:p>
    <w:p w14:paraId="63231152" w14:textId="77777777" w:rsidR="00AF6386" w:rsidRPr="009C1068" w:rsidRDefault="00AF6386" w:rsidP="00AF6386">
      <w:pPr>
        <w:spacing w:line="240" w:lineRule="auto"/>
        <w:rPr>
          <w:rFonts w:ascii="Arial Narrow" w:eastAsia="Arial Narrow" w:hAnsi="Arial Narrow" w:cs="Arial Narrow"/>
          <w:b/>
        </w:rPr>
      </w:pPr>
      <w:r w:rsidRPr="009C1068">
        <w:rPr>
          <w:rFonts w:ascii="Arial Narrow" w:eastAsia="Arial Narrow" w:hAnsi="Arial Narrow" w:cs="Arial Narrow"/>
          <w:b/>
        </w:rPr>
        <w:t>Pregled broj korisnika i visina naknada:</w:t>
      </w:r>
    </w:p>
    <w:tbl>
      <w:tblPr>
        <w:tblW w:w="0" w:type="auto"/>
        <w:tblInd w:w="98" w:type="dxa"/>
        <w:tblBorders>
          <w:top w:val="threeDEngrave" w:sz="12" w:space="0" w:color="538135" w:themeColor="accent6" w:themeShade="BF"/>
          <w:left w:val="threeDEngrave" w:sz="12" w:space="0" w:color="538135" w:themeColor="accent6" w:themeShade="BF"/>
          <w:bottom w:val="threeDEngrave" w:sz="12" w:space="0" w:color="538135" w:themeColor="accent6" w:themeShade="BF"/>
          <w:right w:val="threeDEngrave" w:sz="12" w:space="0" w:color="538135" w:themeColor="accent6" w:themeShade="BF"/>
          <w:insideH w:val="single" w:sz="6" w:space="0" w:color="538135" w:themeColor="accent6" w:themeShade="BF"/>
          <w:insideV w:val="single" w:sz="6" w:space="0" w:color="538135" w:themeColor="accent6" w:themeShade="BF"/>
        </w:tblBorders>
        <w:tblCellMar>
          <w:left w:w="10" w:type="dxa"/>
          <w:right w:w="10" w:type="dxa"/>
        </w:tblCellMar>
        <w:tblLook w:val="04A0" w:firstRow="1" w:lastRow="0" w:firstColumn="1" w:lastColumn="0" w:noHBand="0" w:noVBand="1"/>
      </w:tblPr>
      <w:tblGrid>
        <w:gridCol w:w="3536"/>
        <w:gridCol w:w="1838"/>
        <w:gridCol w:w="3774"/>
      </w:tblGrid>
      <w:tr w:rsidR="009C1068" w:rsidRPr="009C1068" w14:paraId="54FF1945" w14:textId="77777777" w:rsidTr="00AF6386">
        <w:trPr>
          <w:trHeight w:val="1"/>
        </w:trPr>
        <w:tc>
          <w:tcPr>
            <w:tcW w:w="3554" w:type="dxa"/>
            <w:shd w:val="clear" w:color="auto" w:fill="auto"/>
            <w:tcMar>
              <w:left w:w="108" w:type="dxa"/>
              <w:right w:w="108" w:type="dxa"/>
            </w:tcMar>
            <w:vAlign w:val="center"/>
          </w:tcPr>
          <w:p w14:paraId="535C6F1F"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b/>
                <w:sz w:val="20"/>
                <w:szCs w:val="20"/>
              </w:rPr>
              <w:t>Oblik socijalne za</w:t>
            </w:r>
            <w:r w:rsidRPr="009C1068">
              <w:rPr>
                <w:rFonts w:ascii="Gill Sans MT" w:eastAsia="Arial" w:hAnsi="Gill Sans MT" w:cs="Arial"/>
                <w:b/>
                <w:sz w:val="20"/>
                <w:szCs w:val="20"/>
              </w:rPr>
              <w:t>š</w:t>
            </w:r>
            <w:r w:rsidRPr="009C1068">
              <w:rPr>
                <w:rFonts w:ascii="Gill Sans MT" w:eastAsia="Arial Narrow" w:hAnsi="Gill Sans MT" w:cs="Arial Narrow"/>
                <w:b/>
                <w:sz w:val="20"/>
                <w:szCs w:val="20"/>
              </w:rPr>
              <w:t>tite</w:t>
            </w:r>
          </w:p>
        </w:tc>
        <w:tc>
          <w:tcPr>
            <w:tcW w:w="1843" w:type="dxa"/>
            <w:shd w:val="clear" w:color="auto" w:fill="auto"/>
            <w:tcMar>
              <w:left w:w="108" w:type="dxa"/>
              <w:right w:w="108" w:type="dxa"/>
            </w:tcMar>
            <w:vAlign w:val="center"/>
          </w:tcPr>
          <w:p w14:paraId="1C1FED87"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b/>
                <w:sz w:val="20"/>
                <w:szCs w:val="20"/>
              </w:rPr>
              <w:t>Broj korisnika na dan 31.10.2023.</w:t>
            </w:r>
          </w:p>
        </w:tc>
        <w:tc>
          <w:tcPr>
            <w:tcW w:w="3793" w:type="dxa"/>
            <w:shd w:val="clear" w:color="auto" w:fill="auto"/>
            <w:tcMar>
              <w:left w:w="108" w:type="dxa"/>
              <w:right w:w="108" w:type="dxa"/>
            </w:tcMar>
            <w:vAlign w:val="center"/>
          </w:tcPr>
          <w:p w14:paraId="0FE811CA"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b/>
                <w:sz w:val="20"/>
                <w:szCs w:val="20"/>
              </w:rPr>
              <w:t>Visina nov</w:t>
            </w:r>
            <w:r w:rsidRPr="009C1068">
              <w:rPr>
                <w:rFonts w:ascii="Gill Sans MT" w:eastAsia="Arial" w:hAnsi="Gill Sans MT" w:cs="Arial"/>
                <w:b/>
                <w:sz w:val="20"/>
                <w:szCs w:val="20"/>
              </w:rPr>
              <w:t>č</w:t>
            </w:r>
            <w:r w:rsidRPr="009C1068">
              <w:rPr>
                <w:rFonts w:ascii="Gill Sans MT" w:eastAsia="Arial Narrow" w:hAnsi="Gill Sans MT" w:cs="Arial Narrow"/>
                <w:b/>
                <w:sz w:val="20"/>
                <w:szCs w:val="20"/>
              </w:rPr>
              <w:t>anih naknada</w:t>
            </w:r>
          </w:p>
        </w:tc>
      </w:tr>
      <w:tr w:rsidR="009C1068" w:rsidRPr="009C1068" w14:paraId="1CD06552" w14:textId="77777777" w:rsidTr="00AF6386">
        <w:trPr>
          <w:trHeight w:val="281"/>
        </w:trPr>
        <w:tc>
          <w:tcPr>
            <w:tcW w:w="3554" w:type="dxa"/>
            <w:shd w:val="clear" w:color="auto" w:fill="auto"/>
            <w:tcMar>
              <w:left w:w="108" w:type="dxa"/>
              <w:right w:w="108" w:type="dxa"/>
            </w:tcMar>
            <w:vAlign w:val="center"/>
          </w:tcPr>
          <w:p w14:paraId="59795052"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Stalna nov</w:t>
            </w:r>
            <w:r w:rsidRPr="009C1068">
              <w:rPr>
                <w:rFonts w:ascii="Gill Sans MT" w:eastAsia="Arial" w:hAnsi="Gill Sans MT" w:cs="Arial"/>
                <w:sz w:val="20"/>
                <w:szCs w:val="20"/>
              </w:rPr>
              <w:t>č</w:t>
            </w:r>
            <w:r w:rsidRPr="009C1068">
              <w:rPr>
                <w:rFonts w:ascii="Gill Sans MT" w:eastAsia="Arial Narrow" w:hAnsi="Gill Sans MT" w:cs="Arial Narrow"/>
                <w:sz w:val="20"/>
                <w:szCs w:val="20"/>
              </w:rPr>
              <w:t>ana pomo</w:t>
            </w:r>
            <w:r w:rsidRPr="009C1068">
              <w:rPr>
                <w:rFonts w:ascii="Gill Sans MT" w:eastAsia="Arial" w:hAnsi="Gill Sans MT" w:cs="Arial"/>
                <w:sz w:val="20"/>
                <w:szCs w:val="20"/>
              </w:rPr>
              <w:t>ć</w:t>
            </w:r>
          </w:p>
        </w:tc>
        <w:tc>
          <w:tcPr>
            <w:tcW w:w="1843" w:type="dxa"/>
            <w:shd w:val="clear" w:color="auto" w:fill="auto"/>
            <w:tcMar>
              <w:left w:w="108" w:type="dxa"/>
              <w:right w:w="108" w:type="dxa"/>
            </w:tcMar>
            <w:vAlign w:val="center"/>
          </w:tcPr>
          <w:p w14:paraId="1E0B34FB"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 xml:space="preserve">31  korisnika </w:t>
            </w:r>
          </w:p>
        </w:tc>
        <w:tc>
          <w:tcPr>
            <w:tcW w:w="3793" w:type="dxa"/>
            <w:shd w:val="clear" w:color="auto" w:fill="auto"/>
            <w:tcMar>
              <w:left w:w="108" w:type="dxa"/>
              <w:right w:w="108" w:type="dxa"/>
            </w:tcMar>
            <w:vAlign w:val="center"/>
          </w:tcPr>
          <w:p w14:paraId="2EFC36D5"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 xml:space="preserve">161 KM </w:t>
            </w:r>
          </w:p>
        </w:tc>
      </w:tr>
      <w:tr w:rsidR="009C1068" w:rsidRPr="009C1068" w14:paraId="1BE18350" w14:textId="77777777" w:rsidTr="00AF6386">
        <w:trPr>
          <w:trHeight w:val="1"/>
        </w:trPr>
        <w:tc>
          <w:tcPr>
            <w:tcW w:w="3554" w:type="dxa"/>
            <w:shd w:val="clear" w:color="auto" w:fill="auto"/>
            <w:tcMar>
              <w:left w:w="108" w:type="dxa"/>
              <w:right w:w="108" w:type="dxa"/>
            </w:tcMar>
            <w:vAlign w:val="center"/>
          </w:tcPr>
          <w:p w14:paraId="01CBA966"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Smje</w:t>
            </w:r>
            <w:r w:rsidRPr="009C1068">
              <w:rPr>
                <w:rFonts w:ascii="Gill Sans MT" w:eastAsia="Calibri" w:hAnsi="Gill Sans MT" w:cs="Calibri"/>
                <w:sz w:val="20"/>
                <w:szCs w:val="20"/>
              </w:rPr>
              <w:t>štaj u hraniteljsku porodicu</w:t>
            </w:r>
          </w:p>
        </w:tc>
        <w:tc>
          <w:tcPr>
            <w:tcW w:w="1843" w:type="dxa"/>
            <w:shd w:val="clear" w:color="auto" w:fill="auto"/>
            <w:tcMar>
              <w:left w:w="108" w:type="dxa"/>
              <w:right w:w="108" w:type="dxa"/>
            </w:tcMar>
            <w:vAlign w:val="center"/>
          </w:tcPr>
          <w:p w14:paraId="7D2E60C7"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4 hranitelja i</w:t>
            </w:r>
          </w:p>
          <w:p w14:paraId="7743B15F"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4 hranjenika</w:t>
            </w:r>
          </w:p>
        </w:tc>
        <w:tc>
          <w:tcPr>
            <w:tcW w:w="3793" w:type="dxa"/>
            <w:shd w:val="clear" w:color="auto" w:fill="auto"/>
            <w:tcMar>
              <w:left w:w="108" w:type="dxa"/>
              <w:right w:w="108" w:type="dxa"/>
            </w:tcMar>
            <w:vAlign w:val="center"/>
          </w:tcPr>
          <w:p w14:paraId="7AF87CD3"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 xml:space="preserve">165,00 KM naknada hranitelju </w:t>
            </w:r>
          </w:p>
          <w:p w14:paraId="29D99979"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 xml:space="preserve">329,00 KM naknada hranjeniku </w:t>
            </w:r>
          </w:p>
        </w:tc>
      </w:tr>
      <w:tr w:rsidR="009C1068" w:rsidRPr="009C1068" w14:paraId="1B262AD4" w14:textId="77777777" w:rsidTr="00AF6386">
        <w:trPr>
          <w:trHeight w:val="1"/>
        </w:trPr>
        <w:tc>
          <w:tcPr>
            <w:tcW w:w="3554" w:type="dxa"/>
            <w:shd w:val="clear" w:color="auto" w:fill="auto"/>
            <w:tcMar>
              <w:left w:w="108" w:type="dxa"/>
              <w:right w:w="108" w:type="dxa"/>
            </w:tcMar>
            <w:vAlign w:val="center"/>
          </w:tcPr>
          <w:p w14:paraId="35774B10"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 xml:space="preserve">Civilne </w:t>
            </w:r>
            <w:r w:rsidRPr="009C1068">
              <w:rPr>
                <w:rFonts w:ascii="Gill Sans MT" w:eastAsia="Arial" w:hAnsi="Gill Sans MT" w:cs="Arial"/>
                <w:sz w:val="20"/>
                <w:szCs w:val="20"/>
              </w:rPr>
              <w:t>ž</w:t>
            </w:r>
            <w:r w:rsidRPr="009C1068">
              <w:rPr>
                <w:rFonts w:ascii="Gill Sans MT" w:eastAsia="Arial Narrow" w:hAnsi="Gill Sans MT" w:cs="Arial Narrow"/>
                <w:sz w:val="20"/>
                <w:szCs w:val="20"/>
              </w:rPr>
              <w:t>rtve rata</w:t>
            </w:r>
          </w:p>
        </w:tc>
        <w:tc>
          <w:tcPr>
            <w:tcW w:w="1843" w:type="dxa"/>
            <w:shd w:val="clear" w:color="auto" w:fill="auto"/>
            <w:tcMar>
              <w:left w:w="108" w:type="dxa"/>
              <w:right w:w="108" w:type="dxa"/>
            </w:tcMar>
            <w:vAlign w:val="center"/>
          </w:tcPr>
          <w:p w14:paraId="3C8764BA"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39 korsnika</w:t>
            </w:r>
          </w:p>
        </w:tc>
        <w:tc>
          <w:tcPr>
            <w:tcW w:w="3793" w:type="dxa"/>
            <w:shd w:val="clear" w:color="auto" w:fill="auto"/>
            <w:tcMar>
              <w:left w:w="108" w:type="dxa"/>
              <w:right w:w="108" w:type="dxa"/>
            </w:tcMar>
            <w:vAlign w:val="center"/>
          </w:tcPr>
          <w:p w14:paraId="31300B16"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od 119,13 KM do 675,00 KM</w:t>
            </w:r>
          </w:p>
        </w:tc>
      </w:tr>
      <w:tr w:rsidR="009C1068" w:rsidRPr="009C1068" w14:paraId="32AD611D" w14:textId="77777777" w:rsidTr="00AF6386">
        <w:trPr>
          <w:trHeight w:val="1"/>
        </w:trPr>
        <w:tc>
          <w:tcPr>
            <w:tcW w:w="3554" w:type="dxa"/>
            <w:shd w:val="clear" w:color="auto" w:fill="auto"/>
            <w:tcMar>
              <w:left w:w="108" w:type="dxa"/>
              <w:right w:w="108" w:type="dxa"/>
            </w:tcMar>
            <w:vAlign w:val="center"/>
          </w:tcPr>
          <w:p w14:paraId="2245C6B5"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Privremena nov</w:t>
            </w:r>
            <w:r w:rsidRPr="009C1068">
              <w:rPr>
                <w:rFonts w:ascii="Gill Sans MT" w:eastAsia="Arial" w:hAnsi="Gill Sans MT" w:cs="Arial"/>
                <w:sz w:val="20"/>
                <w:szCs w:val="20"/>
              </w:rPr>
              <w:t>č</w:t>
            </w:r>
            <w:r w:rsidRPr="009C1068">
              <w:rPr>
                <w:rFonts w:ascii="Gill Sans MT" w:eastAsia="Arial Narrow" w:hAnsi="Gill Sans MT" w:cs="Arial Narrow"/>
                <w:sz w:val="20"/>
                <w:szCs w:val="20"/>
              </w:rPr>
              <w:t>ana pomo</w:t>
            </w:r>
            <w:r w:rsidRPr="009C1068">
              <w:rPr>
                <w:rFonts w:ascii="Gill Sans MT" w:eastAsia="Arial" w:hAnsi="Gill Sans MT" w:cs="Arial"/>
                <w:sz w:val="20"/>
                <w:szCs w:val="20"/>
              </w:rPr>
              <w:t>ć</w:t>
            </w:r>
          </w:p>
        </w:tc>
        <w:tc>
          <w:tcPr>
            <w:tcW w:w="1843" w:type="dxa"/>
            <w:shd w:val="clear" w:color="auto" w:fill="auto"/>
            <w:tcMar>
              <w:left w:w="108" w:type="dxa"/>
              <w:right w:w="108" w:type="dxa"/>
            </w:tcMar>
            <w:vAlign w:val="center"/>
          </w:tcPr>
          <w:p w14:paraId="69E4D05D" w14:textId="77777777" w:rsidR="00AF6386" w:rsidRPr="009C1068" w:rsidRDefault="00AF6386" w:rsidP="00AF6386">
            <w:pPr>
              <w:spacing w:line="240" w:lineRule="auto"/>
              <w:jc w:val="left"/>
              <w:rPr>
                <w:rFonts w:ascii="Gill Sans MT" w:hAnsi="Gill Sans MT"/>
                <w:sz w:val="20"/>
                <w:szCs w:val="20"/>
              </w:rPr>
            </w:pPr>
            <w:r w:rsidRPr="009C1068">
              <w:rPr>
                <w:rFonts w:ascii="Gill Sans MT" w:hAnsi="Gill Sans MT"/>
                <w:sz w:val="20"/>
                <w:szCs w:val="20"/>
              </w:rPr>
              <w:t>1</w:t>
            </w:r>
          </w:p>
        </w:tc>
        <w:tc>
          <w:tcPr>
            <w:tcW w:w="3793" w:type="dxa"/>
            <w:shd w:val="clear" w:color="auto" w:fill="auto"/>
            <w:tcMar>
              <w:left w:w="108" w:type="dxa"/>
              <w:right w:w="108" w:type="dxa"/>
            </w:tcMar>
            <w:vAlign w:val="center"/>
          </w:tcPr>
          <w:p w14:paraId="0A1A6BFC" w14:textId="49C08D5E"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151,00</w:t>
            </w:r>
            <w:r w:rsidR="007040D2" w:rsidRPr="009C1068">
              <w:rPr>
                <w:rFonts w:ascii="Gill Sans MT" w:eastAsia="Arial Narrow" w:hAnsi="Gill Sans MT" w:cs="Arial Narrow"/>
                <w:sz w:val="20"/>
                <w:szCs w:val="20"/>
              </w:rPr>
              <w:t xml:space="preserve"> KM</w:t>
            </w:r>
          </w:p>
        </w:tc>
      </w:tr>
      <w:tr w:rsidR="009C1068" w:rsidRPr="009C1068" w14:paraId="66307635" w14:textId="77777777" w:rsidTr="00AF6386">
        <w:trPr>
          <w:trHeight w:val="1"/>
        </w:trPr>
        <w:tc>
          <w:tcPr>
            <w:tcW w:w="3554" w:type="dxa"/>
            <w:shd w:val="clear" w:color="auto" w:fill="auto"/>
            <w:tcMar>
              <w:left w:w="108" w:type="dxa"/>
              <w:right w:w="108" w:type="dxa"/>
            </w:tcMar>
            <w:vAlign w:val="center"/>
          </w:tcPr>
          <w:p w14:paraId="407362B6"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Jednokratna nov</w:t>
            </w:r>
            <w:r w:rsidRPr="009C1068">
              <w:rPr>
                <w:rFonts w:ascii="Gill Sans MT" w:eastAsia="Arial" w:hAnsi="Gill Sans MT" w:cs="Arial"/>
                <w:sz w:val="20"/>
                <w:szCs w:val="20"/>
              </w:rPr>
              <w:t>č</w:t>
            </w:r>
            <w:r w:rsidRPr="009C1068">
              <w:rPr>
                <w:rFonts w:ascii="Gill Sans MT" w:eastAsia="Arial Narrow" w:hAnsi="Gill Sans MT" w:cs="Arial Narrow"/>
                <w:sz w:val="20"/>
                <w:szCs w:val="20"/>
              </w:rPr>
              <w:t>ana pomo</w:t>
            </w:r>
            <w:r w:rsidRPr="009C1068">
              <w:rPr>
                <w:rFonts w:ascii="Gill Sans MT" w:eastAsia="Arial" w:hAnsi="Gill Sans MT" w:cs="Arial"/>
                <w:sz w:val="20"/>
                <w:szCs w:val="20"/>
              </w:rPr>
              <w:t>ć</w:t>
            </w:r>
            <w:r w:rsidRPr="009C1068">
              <w:rPr>
                <w:rFonts w:ascii="Gill Sans MT" w:eastAsia="Arial Narrow" w:hAnsi="Gill Sans MT" w:cs="Arial Narrow"/>
                <w:sz w:val="20"/>
                <w:szCs w:val="20"/>
              </w:rPr>
              <w:t xml:space="preserve"> -TK</w:t>
            </w:r>
          </w:p>
        </w:tc>
        <w:tc>
          <w:tcPr>
            <w:tcW w:w="1843" w:type="dxa"/>
            <w:shd w:val="clear" w:color="auto" w:fill="auto"/>
            <w:tcMar>
              <w:left w:w="108" w:type="dxa"/>
              <w:right w:w="108" w:type="dxa"/>
            </w:tcMar>
            <w:vAlign w:val="center"/>
          </w:tcPr>
          <w:p w14:paraId="259EBD68"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262</w:t>
            </w:r>
          </w:p>
        </w:tc>
        <w:tc>
          <w:tcPr>
            <w:tcW w:w="3793" w:type="dxa"/>
            <w:shd w:val="clear" w:color="auto" w:fill="auto"/>
            <w:tcMar>
              <w:left w:w="108" w:type="dxa"/>
              <w:right w:w="108" w:type="dxa"/>
            </w:tcMar>
            <w:vAlign w:val="center"/>
          </w:tcPr>
          <w:p w14:paraId="55D4F7BA" w14:textId="15792D47" w:rsidR="00AF6386" w:rsidRPr="009C1068" w:rsidRDefault="00AF6386" w:rsidP="00AF6386">
            <w:pPr>
              <w:spacing w:line="240" w:lineRule="auto"/>
              <w:jc w:val="left"/>
              <w:rPr>
                <w:rFonts w:ascii="Gill Sans MT" w:eastAsia="Calibri" w:hAnsi="Gill Sans MT" w:cs="Calibri"/>
                <w:sz w:val="20"/>
                <w:szCs w:val="20"/>
              </w:rPr>
            </w:pPr>
            <w:r w:rsidRPr="009C1068">
              <w:rPr>
                <w:rFonts w:ascii="Gill Sans MT" w:eastAsia="Calibri" w:hAnsi="Gill Sans MT" w:cs="Calibri"/>
                <w:sz w:val="20"/>
                <w:szCs w:val="20"/>
              </w:rPr>
              <w:t>do 302,00</w:t>
            </w:r>
            <w:r w:rsidR="007040D2" w:rsidRPr="009C1068">
              <w:rPr>
                <w:rFonts w:ascii="Gill Sans MT" w:eastAsia="Calibri" w:hAnsi="Gill Sans MT" w:cs="Calibri"/>
                <w:sz w:val="20"/>
                <w:szCs w:val="20"/>
              </w:rPr>
              <w:t xml:space="preserve"> </w:t>
            </w:r>
            <w:r w:rsidRPr="009C1068">
              <w:rPr>
                <w:rFonts w:ascii="Gill Sans MT" w:eastAsia="Calibri" w:hAnsi="Gill Sans MT" w:cs="Calibri"/>
                <w:sz w:val="20"/>
                <w:szCs w:val="20"/>
              </w:rPr>
              <w:t>KM</w:t>
            </w:r>
          </w:p>
        </w:tc>
      </w:tr>
      <w:tr w:rsidR="009C1068" w:rsidRPr="009C1068" w14:paraId="4570A826" w14:textId="77777777" w:rsidTr="00AF6386">
        <w:trPr>
          <w:trHeight w:val="1"/>
        </w:trPr>
        <w:tc>
          <w:tcPr>
            <w:tcW w:w="3554" w:type="dxa"/>
            <w:shd w:val="clear" w:color="auto" w:fill="auto"/>
            <w:tcMar>
              <w:left w:w="108" w:type="dxa"/>
              <w:right w:w="108" w:type="dxa"/>
            </w:tcMar>
            <w:vAlign w:val="center"/>
          </w:tcPr>
          <w:p w14:paraId="6C33AEB6"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Jednokratna nov</w:t>
            </w:r>
            <w:r w:rsidRPr="009C1068">
              <w:rPr>
                <w:rFonts w:ascii="Gill Sans MT" w:eastAsia="Arial" w:hAnsi="Gill Sans MT" w:cs="Arial"/>
                <w:sz w:val="20"/>
                <w:szCs w:val="20"/>
              </w:rPr>
              <w:t>č</w:t>
            </w:r>
            <w:r w:rsidRPr="009C1068">
              <w:rPr>
                <w:rFonts w:ascii="Gill Sans MT" w:eastAsia="Arial Narrow" w:hAnsi="Gill Sans MT" w:cs="Arial Narrow"/>
                <w:sz w:val="20"/>
                <w:szCs w:val="20"/>
              </w:rPr>
              <w:t>ana pomo</w:t>
            </w:r>
            <w:r w:rsidRPr="009C1068">
              <w:rPr>
                <w:rFonts w:ascii="Gill Sans MT" w:eastAsia="Arial" w:hAnsi="Gill Sans MT" w:cs="Arial"/>
                <w:sz w:val="20"/>
                <w:szCs w:val="20"/>
              </w:rPr>
              <w:t>ć</w:t>
            </w:r>
            <w:r w:rsidRPr="009C1068">
              <w:rPr>
                <w:rFonts w:ascii="Gill Sans MT" w:eastAsia="Arial Narrow" w:hAnsi="Gill Sans MT" w:cs="Arial Narrow"/>
                <w:sz w:val="20"/>
                <w:szCs w:val="20"/>
              </w:rPr>
              <w:t xml:space="preserve"> (op</w:t>
            </w:r>
            <w:r w:rsidRPr="009C1068">
              <w:rPr>
                <w:rFonts w:ascii="Gill Sans MT" w:eastAsia="Arial" w:hAnsi="Gill Sans MT" w:cs="Arial"/>
                <w:sz w:val="20"/>
                <w:szCs w:val="20"/>
              </w:rPr>
              <w:t>ć</w:t>
            </w:r>
            <w:r w:rsidRPr="009C1068">
              <w:rPr>
                <w:rFonts w:ascii="Gill Sans MT" w:eastAsia="Arial Narrow" w:hAnsi="Gill Sans MT" w:cs="Arial Narrow"/>
                <w:sz w:val="20"/>
                <w:szCs w:val="20"/>
              </w:rPr>
              <w:t>ina)</w:t>
            </w:r>
          </w:p>
        </w:tc>
        <w:tc>
          <w:tcPr>
            <w:tcW w:w="1843" w:type="dxa"/>
            <w:shd w:val="clear" w:color="auto" w:fill="auto"/>
            <w:tcMar>
              <w:left w:w="108" w:type="dxa"/>
              <w:right w:w="108" w:type="dxa"/>
            </w:tcMar>
            <w:vAlign w:val="center"/>
          </w:tcPr>
          <w:p w14:paraId="15C265B2" w14:textId="77777777" w:rsidR="00AF6386" w:rsidRPr="009C1068" w:rsidRDefault="00AF6386" w:rsidP="00AF6386">
            <w:pPr>
              <w:spacing w:line="240" w:lineRule="auto"/>
              <w:jc w:val="left"/>
              <w:rPr>
                <w:rFonts w:ascii="Gill Sans MT" w:hAnsi="Gill Sans MT"/>
                <w:sz w:val="20"/>
                <w:szCs w:val="20"/>
              </w:rPr>
            </w:pPr>
            <w:r w:rsidRPr="009C1068">
              <w:rPr>
                <w:rFonts w:ascii="Gill Sans MT" w:hAnsi="Gill Sans MT"/>
                <w:sz w:val="20"/>
                <w:szCs w:val="20"/>
              </w:rPr>
              <w:t>12</w:t>
            </w:r>
          </w:p>
        </w:tc>
        <w:tc>
          <w:tcPr>
            <w:tcW w:w="3793" w:type="dxa"/>
            <w:shd w:val="clear" w:color="auto" w:fill="auto"/>
            <w:tcMar>
              <w:left w:w="108" w:type="dxa"/>
              <w:right w:w="108" w:type="dxa"/>
            </w:tcMar>
            <w:vAlign w:val="center"/>
          </w:tcPr>
          <w:p w14:paraId="5DC40E97" w14:textId="38EDCA5D" w:rsidR="00AF6386" w:rsidRPr="009C1068" w:rsidRDefault="00AF6386" w:rsidP="00AF6386">
            <w:pPr>
              <w:spacing w:line="240" w:lineRule="auto"/>
              <w:jc w:val="left"/>
              <w:rPr>
                <w:rFonts w:ascii="Gill Sans MT" w:eastAsia="Calibri" w:hAnsi="Gill Sans MT" w:cs="Calibri"/>
                <w:sz w:val="20"/>
                <w:szCs w:val="20"/>
              </w:rPr>
            </w:pPr>
            <w:r w:rsidRPr="009C1068">
              <w:rPr>
                <w:rFonts w:ascii="Gill Sans MT" w:eastAsia="Calibri" w:hAnsi="Gill Sans MT" w:cs="Calibri"/>
                <w:sz w:val="20"/>
                <w:szCs w:val="20"/>
              </w:rPr>
              <w:t>do 150,00</w:t>
            </w:r>
            <w:r w:rsidR="007040D2" w:rsidRPr="009C1068">
              <w:rPr>
                <w:rFonts w:ascii="Gill Sans MT" w:eastAsia="Calibri" w:hAnsi="Gill Sans MT" w:cs="Calibri"/>
                <w:sz w:val="20"/>
                <w:szCs w:val="20"/>
              </w:rPr>
              <w:t xml:space="preserve"> KM</w:t>
            </w:r>
          </w:p>
        </w:tc>
      </w:tr>
      <w:tr w:rsidR="009C1068" w:rsidRPr="009C1068" w14:paraId="55596083" w14:textId="77777777" w:rsidTr="00AF6386">
        <w:trPr>
          <w:trHeight w:val="1"/>
        </w:trPr>
        <w:tc>
          <w:tcPr>
            <w:tcW w:w="3554" w:type="dxa"/>
            <w:shd w:val="clear" w:color="auto" w:fill="auto"/>
            <w:tcMar>
              <w:left w:w="108" w:type="dxa"/>
              <w:right w:w="108" w:type="dxa"/>
            </w:tcMar>
            <w:vAlign w:val="center"/>
          </w:tcPr>
          <w:p w14:paraId="0DEF85DC"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lastRenderedPageBreak/>
              <w:t>Subvencija sahrane / d</w:t>
            </w:r>
            <w:r w:rsidRPr="009C1068">
              <w:rPr>
                <w:rFonts w:ascii="Gill Sans MT" w:eastAsia="Arial" w:hAnsi="Gill Sans MT" w:cs="Arial"/>
                <w:sz w:val="20"/>
                <w:szCs w:val="20"/>
              </w:rPr>
              <w:t>ž</w:t>
            </w:r>
            <w:r w:rsidRPr="009C1068">
              <w:rPr>
                <w:rFonts w:ascii="Gill Sans MT" w:eastAsia="Arial Narrow" w:hAnsi="Gill Sans MT" w:cs="Arial Narrow"/>
                <w:sz w:val="20"/>
                <w:szCs w:val="20"/>
              </w:rPr>
              <w:t>enaze</w:t>
            </w:r>
          </w:p>
        </w:tc>
        <w:tc>
          <w:tcPr>
            <w:tcW w:w="1843" w:type="dxa"/>
            <w:shd w:val="clear" w:color="auto" w:fill="auto"/>
            <w:tcMar>
              <w:left w:w="108" w:type="dxa"/>
              <w:right w:w="108" w:type="dxa"/>
            </w:tcMar>
            <w:vAlign w:val="center"/>
          </w:tcPr>
          <w:p w14:paraId="38EF0A69" w14:textId="77777777" w:rsidR="00AF6386" w:rsidRPr="009C1068" w:rsidRDefault="00AF6386" w:rsidP="00AF6386">
            <w:pPr>
              <w:spacing w:line="240" w:lineRule="auto"/>
              <w:jc w:val="left"/>
              <w:rPr>
                <w:rFonts w:ascii="Gill Sans MT" w:hAnsi="Gill Sans MT"/>
                <w:sz w:val="20"/>
                <w:szCs w:val="20"/>
              </w:rPr>
            </w:pPr>
            <w:r w:rsidRPr="009C1068">
              <w:rPr>
                <w:rFonts w:ascii="Gill Sans MT" w:hAnsi="Gill Sans MT"/>
                <w:sz w:val="20"/>
                <w:szCs w:val="20"/>
              </w:rPr>
              <w:t>3</w:t>
            </w:r>
          </w:p>
        </w:tc>
        <w:tc>
          <w:tcPr>
            <w:tcW w:w="3793" w:type="dxa"/>
            <w:shd w:val="clear" w:color="auto" w:fill="auto"/>
            <w:tcMar>
              <w:left w:w="108" w:type="dxa"/>
              <w:right w:w="108" w:type="dxa"/>
            </w:tcMar>
            <w:vAlign w:val="center"/>
          </w:tcPr>
          <w:p w14:paraId="456F2E8B"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do 806,00 KM</w:t>
            </w:r>
          </w:p>
        </w:tc>
      </w:tr>
      <w:tr w:rsidR="009C1068" w:rsidRPr="009C1068" w14:paraId="3962EB17" w14:textId="77777777" w:rsidTr="00AF6386">
        <w:trPr>
          <w:trHeight w:val="1"/>
        </w:trPr>
        <w:tc>
          <w:tcPr>
            <w:tcW w:w="3554" w:type="dxa"/>
            <w:shd w:val="clear" w:color="auto" w:fill="auto"/>
            <w:tcMar>
              <w:left w:w="108" w:type="dxa"/>
              <w:right w:w="108" w:type="dxa"/>
            </w:tcMar>
            <w:vAlign w:val="center"/>
          </w:tcPr>
          <w:p w14:paraId="60D86F82"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Naknada plate porodiljama u radnom odnosu i dodatna novčana pomoć</w:t>
            </w:r>
          </w:p>
        </w:tc>
        <w:tc>
          <w:tcPr>
            <w:tcW w:w="1843" w:type="dxa"/>
            <w:shd w:val="clear" w:color="auto" w:fill="auto"/>
            <w:tcMar>
              <w:left w:w="108" w:type="dxa"/>
              <w:right w:w="108" w:type="dxa"/>
            </w:tcMar>
            <w:vAlign w:val="center"/>
          </w:tcPr>
          <w:p w14:paraId="6A3AB9F9"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14</w:t>
            </w:r>
          </w:p>
        </w:tc>
        <w:tc>
          <w:tcPr>
            <w:tcW w:w="3793" w:type="dxa"/>
            <w:shd w:val="clear" w:color="auto" w:fill="auto"/>
            <w:tcMar>
              <w:left w:w="108" w:type="dxa"/>
              <w:right w:w="108" w:type="dxa"/>
            </w:tcMar>
            <w:vAlign w:val="center"/>
          </w:tcPr>
          <w:p w14:paraId="69FD66F0"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Ukupan iznos 996,00 KM, poslodavac I Ministarstvo</w:t>
            </w:r>
          </w:p>
        </w:tc>
      </w:tr>
      <w:tr w:rsidR="009C1068" w:rsidRPr="009C1068" w14:paraId="794FA6D1" w14:textId="77777777" w:rsidTr="00AF6386">
        <w:trPr>
          <w:trHeight w:val="1"/>
        </w:trPr>
        <w:tc>
          <w:tcPr>
            <w:tcW w:w="3554" w:type="dxa"/>
            <w:shd w:val="clear" w:color="auto" w:fill="auto"/>
            <w:tcMar>
              <w:left w:w="108" w:type="dxa"/>
              <w:right w:w="108" w:type="dxa"/>
            </w:tcMar>
            <w:vAlign w:val="center"/>
          </w:tcPr>
          <w:p w14:paraId="22E1AC65"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Jednokratana nov</w:t>
            </w:r>
            <w:r w:rsidRPr="009C1068">
              <w:rPr>
                <w:rFonts w:ascii="Gill Sans MT" w:eastAsia="Arial" w:hAnsi="Gill Sans MT" w:cs="Arial"/>
                <w:sz w:val="20"/>
                <w:szCs w:val="20"/>
              </w:rPr>
              <w:t>č</w:t>
            </w:r>
            <w:r w:rsidRPr="009C1068">
              <w:rPr>
                <w:rFonts w:ascii="Gill Sans MT" w:eastAsia="Arial Narrow" w:hAnsi="Gill Sans MT" w:cs="Arial Narrow"/>
                <w:sz w:val="20"/>
                <w:szCs w:val="20"/>
              </w:rPr>
              <w:t>ana pomo</w:t>
            </w:r>
            <w:r w:rsidRPr="009C1068">
              <w:rPr>
                <w:rFonts w:ascii="Gill Sans MT" w:eastAsia="Arial" w:hAnsi="Gill Sans MT" w:cs="Arial"/>
                <w:sz w:val="20"/>
                <w:szCs w:val="20"/>
              </w:rPr>
              <w:t>ć</w:t>
            </w:r>
            <w:r w:rsidRPr="009C1068">
              <w:rPr>
                <w:rFonts w:ascii="Gill Sans MT" w:eastAsia="Arial Narrow" w:hAnsi="Gill Sans MT" w:cs="Arial Narrow"/>
                <w:sz w:val="20"/>
                <w:szCs w:val="20"/>
              </w:rPr>
              <w:t xml:space="preserve"> za porodice sa troje i više djece</w:t>
            </w:r>
          </w:p>
        </w:tc>
        <w:tc>
          <w:tcPr>
            <w:tcW w:w="1843" w:type="dxa"/>
            <w:shd w:val="clear" w:color="auto" w:fill="auto"/>
            <w:tcMar>
              <w:left w:w="108" w:type="dxa"/>
              <w:right w:w="108" w:type="dxa"/>
            </w:tcMar>
            <w:vAlign w:val="center"/>
          </w:tcPr>
          <w:p w14:paraId="469F6CC4"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15</w:t>
            </w:r>
          </w:p>
        </w:tc>
        <w:tc>
          <w:tcPr>
            <w:tcW w:w="3793" w:type="dxa"/>
            <w:shd w:val="clear" w:color="auto" w:fill="auto"/>
            <w:tcMar>
              <w:left w:w="108" w:type="dxa"/>
              <w:right w:w="108" w:type="dxa"/>
            </w:tcMar>
            <w:vAlign w:val="center"/>
          </w:tcPr>
          <w:p w14:paraId="6D1C7F61" w14:textId="7C9D6030"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1</w:t>
            </w:r>
            <w:r w:rsidR="009D6D43" w:rsidRPr="009C1068">
              <w:rPr>
                <w:rFonts w:ascii="Gill Sans MT" w:eastAsia="Arial Narrow" w:hAnsi="Gill Sans MT" w:cs="Arial Narrow"/>
                <w:sz w:val="20"/>
                <w:szCs w:val="20"/>
              </w:rPr>
              <w:t>.</w:t>
            </w:r>
            <w:r w:rsidRPr="009C1068">
              <w:rPr>
                <w:rFonts w:ascii="Gill Sans MT" w:eastAsia="Arial Narrow" w:hAnsi="Gill Sans MT" w:cs="Arial Narrow"/>
                <w:sz w:val="20"/>
                <w:szCs w:val="20"/>
              </w:rPr>
              <w:t>500,00 KM</w:t>
            </w:r>
          </w:p>
        </w:tc>
      </w:tr>
      <w:tr w:rsidR="009C1068" w:rsidRPr="009C1068" w14:paraId="148BBF1E" w14:textId="77777777" w:rsidTr="00AF6386">
        <w:trPr>
          <w:trHeight w:val="1"/>
        </w:trPr>
        <w:tc>
          <w:tcPr>
            <w:tcW w:w="3554" w:type="dxa"/>
            <w:shd w:val="clear" w:color="auto" w:fill="auto"/>
            <w:tcMar>
              <w:left w:w="108" w:type="dxa"/>
              <w:right w:w="108" w:type="dxa"/>
            </w:tcMar>
            <w:vAlign w:val="center"/>
          </w:tcPr>
          <w:p w14:paraId="7FBFA66B"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 xml:space="preserve">Subvencija prevoza </w:t>
            </w:r>
            <w:r w:rsidRPr="009C1068">
              <w:rPr>
                <w:rFonts w:ascii="Gill Sans MT" w:eastAsia="Arial" w:hAnsi="Gill Sans MT" w:cs="Arial"/>
                <w:sz w:val="20"/>
                <w:szCs w:val="20"/>
              </w:rPr>
              <w:t>đ</w:t>
            </w:r>
            <w:r w:rsidRPr="009C1068">
              <w:rPr>
                <w:rFonts w:ascii="Gill Sans MT" w:eastAsia="Arial Narrow" w:hAnsi="Gill Sans MT" w:cs="Arial Narrow"/>
                <w:sz w:val="20"/>
                <w:szCs w:val="20"/>
              </w:rPr>
              <w:t>aka i studenata</w:t>
            </w:r>
          </w:p>
        </w:tc>
        <w:tc>
          <w:tcPr>
            <w:tcW w:w="1843" w:type="dxa"/>
            <w:shd w:val="clear" w:color="auto" w:fill="auto"/>
            <w:tcMar>
              <w:left w:w="108" w:type="dxa"/>
              <w:right w:w="108" w:type="dxa"/>
            </w:tcMar>
            <w:vAlign w:val="center"/>
          </w:tcPr>
          <w:p w14:paraId="766058DE"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24</w:t>
            </w:r>
          </w:p>
        </w:tc>
        <w:tc>
          <w:tcPr>
            <w:tcW w:w="3793" w:type="dxa"/>
            <w:shd w:val="clear" w:color="auto" w:fill="auto"/>
            <w:tcMar>
              <w:left w:w="108" w:type="dxa"/>
              <w:right w:w="108" w:type="dxa"/>
            </w:tcMar>
            <w:vAlign w:val="center"/>
          </w:tcPr>
          <w:p w14:paraId="693E428B"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od 60,00 KM do 695,00 KM</w:t>
            </w:r>
          </w:p>
        </w:tc>
      </w:tr>
      <w:tr w:rsidR="009C1068" w:rsidRPr="009C1068" w14:paraId="2C29682E" w14:textId="77777777" w:rsidTr="00AF6386">
        <w:trPr>
          <w:trHeight w:val="1"/>
        </w:trPr>
        <w:tc>
          <w:tcPr>
            <w:tcW w:w="3554" w:type="dxa"/>
            <w:shd w:val="clear" w:color="auto" w:fill="auto"/>
            <w:tcMar>
              <w:left w:w="108" w:type="dxa"/>
              <w:right w:w="108" w:type="dxa"/>
            </w:tcMar>
            <w:vAlign w:val="center"/>
          </w:tcPr>
          <w:p w14:paraId="502F9599" w14:textId="77777777" w:rsidR="00AF6386" w:rsidRPr="009C1068" w:rsidRDefault="00AF6386" w:rsidP="00AF6386">
            <w:pPr>
              <w:spacing w:line="240" w:lineRule="auto"/>
              <w:jc w:val="left"/>
              <w:rPr>
                <w:rFonts w:ascii="Gill Sans MT" w:eastAsia="Calibri" w:hAnsi="Gill Sans MT" w:cs="Calibri"/>
                <w:sz w:val="20"/>
                <w:szCs w:val="20"/>
              </w:rPr>
            </w:pPr>
            <w:r w:rsidRPr="009C1068">
              <w:rPr>
                <w:rFonts w:ascii="Gill Sans MT" w:eastAsia="Arial Narrow" w:hAnsi="Gill Sans MT" w:cs="Arial Narrow"/>
                <w:sz w:val="20"/>
                <w:szCs w:val="20"/>
              </w:rPr>
              <w:t>Dje</w:t>
            </w:r>
            <w:r w:rsidRPr="009C1068">
              <w:rPr>
                <w:rFonts w:ascii="Gill Sans MT" w:eastAsia="Calibri" w:hAnsi="Gill Sans MT" w:cs="Calibri"/>
                <w:sz w:val="20"/>
                <w:szCs w:val="20"/>
              </w:rPr>
              <w:t xml:space="preserve">čiji dodatak </w:t>
            </w:r>
          </w:p>
          <w:p w14:paraId="4C8AF529"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Calibri" w:hAnsi="Gill Sans MT" w:cs="Calibri"/>
                <w:sz w:val="20"/>
                <w:szCs w:val="20"/>
              </w:rPr>
              <w:t>po Federalnom zakonu</w:t>
            </w:r>
          </w:p>
        </w:tc>
        <w:tc>
          <w:tcPr>
            <w:tcW w:w="1843" w:type="dxa"/>
            <w:shd w:val="clear" w:color="auto" w:fill="auto"/>
            <w:tcMar>
              <w:left w:w="108" w:type="dxa"/>
              <w:right w:w="108" w:type="dxa"/>
            </w:tcMar>
            <w:vAlign w:val="center"/>
          </w:tcPr>
          <w:p w14:paraId="09EBF2ED"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331</w:t>
            </w:r>
          </w:p>
        </w:tc>
        <w:tc>
          <w:tcPr>
            <w:tcW w:w="3793" w:type="dxa"/>
            <w:shd w:val="clear" w:color="auto" w:fill="auto"/>
            <w:tcMar>
              <w:left w:w="108" w:type="dxa"/>
              <w:right w:w="108" w:type="dxa"/>
            </w:tcMar>
            <w:vAlign w:val="center"/>
          </w:tcPr>
          <w:p w14:paraId="3BD31716"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 xml:space="preserve">113,25 KM </w:t>
            </w:r>
          </w:p>
        </w:tc>
      </w:tr>
      <w:tr w:rsidR="009C1068" w:rsidRPr="009C1068" w14:paraId="59776731" w14:textId="77777777" w:rsidTr="00AF6386">
        <w:trPr>
          <w:trHeight w:val="1"/>
        </w:trPr>
        <w:tc>
          <w:tcPr>
            <w:tcW w:w="3554" w:type="dxa"/>
            <w:shd w:val="clear" w:color="auto" w:fill="auto"/>
            <w:tcMar>
              <w:left w:w="108" w:type="dxa"/>
              <w:right w:w="108" w:type="dxa"/>
            </w:tcMar>
            <w:vAlign w:val="center"/>
          </w:tcPr>
          <w:p w14:paraId="4B8E8799" w14:textId="77777777" w:rsidR="00AF6386" w:rsidRPr="009C1068" w:rsidRDefault="00AF6386" w:rsidP="00AF6386">
            <w:pPr>
              <w:spacing w:line="240" w:lineRule="auto"/>
              <w:jc w:val="left"/>
              <w:rPr>
                <w:rFonts w:ascii="Gill Sans MT" w:hAnsi="Gill Sans MT"/>
                <w:sz w:val="20"/>
                <w:szCs w:val="20"/>
              </w:rPr>
            </w:pPr>
            <w:r w:rsidRPr="009C1068">
              <w:rPr>
                <w:rFonts w:ascii="Gill Sans MT" w:hAnsi="Gill Sans MT"/>
                <w:sz w:val="20"/>
                <w:szCs w:val="20"/>
              </w:rPr>
              <w:t>Pravo na novčanu naknadu licima sa smetnjama i fizičkom i psihofizičkom razvoju</w:t>
            </w:r>
          </w:p>
        </w:tc>
        <w:tc>
          <w:tcPr>
            <w:tcW w:w="1843" w:type="dxa"/>
            <w:shd w:val="clear" w:color="auto" w:fill="auto"/>
            <w:tcMar>
              <w:left w:w="108" w:type="dxa"/>
              <w:right w:w="108" w:type="dxa"/>
            </w:tcMar>
            <w:vAlign w:val="center"/>
          </w:tcPr>
          <w:p w14:paraId="35F4DF16"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25</w:t>
            </w:r>
          </w:p>
        </w:tc>
        <w:tc>
          <w:tcPr>
            <w:tcW w:w="3793" w:type="dxa"/>
            <w:shd w:val="clear" w:color="auto" w:fill="auto"/>
            <w:tcMar>
              <w:left w:w="108" w:type="dxa"/>
              <w:right w:w="108" w:type="dxa"/>
            </w:tcMar>
            <w:vAlign w:val="center"/>
          </w:tcPr>
          <w:p w14:paraId="0E1F150E"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71,00 KM</w:t>
            </w:r>
          </w:p>
        </w:tc>
      </w:tr>
      <w:tr w:rsidR="009C1068" w:rsidRPr="009C1068" w14:paraId="7E822EE4" w14:textId="77777777" w:rsidTr="00AF6386">
        <w:trPr>
          <w:trHeight w:val="1"/>
        </w:trPr>
        <w:tc>
          <w:tcPr>
            <w:tcW w:w="3554" w:type="dxa"/>
            <w:shd w:val="clear" w:color="auto" w:fill="auto"/>
            <w:tcMar>
              <w:left w:w="108" w:type="dxa"/>
              <w:right w:w="108" w:type="dxa"/>
            </w:tcMar>
            <w:vAlign w:val="center"/>
          </w:tcPr>
          <w:p w14:paraId="54BEA9FA" w14:textId="77777777" w:rsidR="00AF6386" w:rsidRPr="009C1068" w:rsidRDefault="00AF6386" w:rsidP="00AF6386">
            <w:pPr>
              <w:spacing w:line="240" w:lineRule="auto"/>
              <w:jc w:val="left"/>
              <w:rPr>
                <w:rFonts w:ascii="Gill Sans MT" w:hAnsi="Gill Sans MT"/>
                <w:sz w:val="20"/>
                <w:szCs w:val="20"/>
              </w:rPr>
            </w:pPr>
            <w:r w:rsidRPr="009C1068">
              <w:rPr>
                <w:rFonts w:ascii="Gill Sans MT" w:hAnsi="Gill Sans MT"/>
                <w:sz w:val="20"/>
                <w:szCs w:val="20"/>
              </w:rPr>
              <w:t>Pravo na novčanu naknadu za djecu oboljelu od celijakije, TBC, leukemije, karcinoma i šećerne bolesti</w:t>
            </w:r>
          </w:p>
        </w:tc>
        <w:tc>
          <w:tcPr>
            <w:tcW w:w="1843" w:type="dxa"/>
            <w:shd w:val="clear" w:color="auto" w:fill="auto"/>
            <w:tcMar>
              <w:left w:w="108" w:type="dxa"/>
              <w:right w:w="108" w:type="dxa"/>
            </w:tcMar>
            <w:vAlign w:val="center"/>
          </w:tcPr>
          <w:p w14:paraId="318BBA3B"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3</w:t>
            </w:r>
          </w:p>
        </w:tc>
        <w:tc>
          <w:tcPr>
            <w:tcW w:w="3793" w:type="dxa"/>
            <w:shd w:val="clear" w:color="auto" w:fill="auto"/>
            <w:tcMar>
              <w:left w:w="108" w:type="dxa"/>
              <w:right w:w="108" w:type="dxa"/>
            </w:tcMar>
            <w:vAlign w:val="center"/>
          </w:tcPr>
          <w:p w14:paraId="58743E2D"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71,00 KM</w:t>
            </w:r>
          </w:p>
        </w:tc>
      </w:tr>
      <w:tr w:rsidR="009C1068" w:rsidRPr="009C1068" w14:paraId="52FDBFDB" w14:textId="77777777" w:rsidTr="00AF6386">
        <w:trPr>
          <w:trHeight w:val="1"/>
        </w:trPr>
        <w:tc>
          <w:tcPr>
            <w:tcW w:w="3554" w:type="dxa"/>
            <w:shd w:val="clear" w:color="auto" w:fill="auto"/>
            <w:tcMar>
              <w:left w:w="108" w:type="dxa"/>
              <w:right w:w="108" w:type="dxa"/>
            </w:tcMar>
            <w:vAlign w:val="center"/>
          </w:tcPr>
          <w:p w14:paraId="634DEC45" w14:textId="77777777" w:rsidR="00AF6386" w:rsidRPr="009C1068" w:rsidRDefault="00AF6386" w:rsidP="00AF6386">
            <w:pPr>
              <w:spacing w:line="240" w:lineRule="auto"/>
              <w:jc w:val="left"/>
              <w:rPr>
                <w:rFonts w:ascii="Gill Sans MT" w:hAnsi="Gill Sans MT"/>
                <w:sz w:val="20"/>
                <w:szCs w:val="20"/>
              </w:rPr>
            </w:pPr>
            <w:r w:rsidRPr="009C1068">
              <w:rPr>
                <w:rFonts w:ascii="Gill Sans MT" w:hAnsi="Gill Sans MT"/>
                <w:sz w:val="20"/>
                <w:szCs w:val="20"/>
              </w:rPr>
              <w:t>Naknada nezaposlenim porodiljama u trajanju od godinu dana</w:t>
            </w:r>
          </w:p>
        </w:tc>
        <w:tc>
          <w:tcPr>
            <w:tcW w:w="1843" w:type="dxa"/>
            <w:shd w:val="clear" w:color="auto" w:fill="auto"/>
            <w:tcMar>
              <w:left w:w="108" w:type="dxa"/>
              <w:right w:w="108" w:type="dxa"/>
            </w:tcMar>
            <w:vAlign w:val="center"/>
          </w:tcPr>
          <w:p w14:paraId="3F6DEE41"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54</w:t>
            </w:r>
          </w:p>
        </w:tc>
        <w:tc>
          <w:tcPr>
            <w:tcW w:w="3793" w:type="dxa"/>
            <w:shd w:val="clear" w:color="auto" w:fill="auto"/>
            <w:tcMar>
              <w:left w:w="108" w:type="dxa"/>
              <w:right w:w="108" w:type="dxa"/>
            </w:tcMar>
            <w:vAlign w:val="center"/>
          </w:tcPr>
          <w:p w14:paraId="775A0F9F"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 xml:space="preserve">996,00 KM </w:t>
            </w:r>
          </w:p>
          <w:p w14:paraId="55164910"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(668,20 KM Kanton i 327,80 KM FBiH)</w:t>
            </w:r>
          </w:p>
        </w:tc>
      </w:tr>
      <w:tr w:rsidR="009C1068" w:rsidRPr="009C1068" w14:paraId="63CE144A" w14:textId="77777777" w:rsidTr="00AF6386">
        <w:trPr>
          <w:trHeight w:val="1"/>
        </w:trPr>
        <w:tc>
          <w:tcPr>
            <w:tcW w:w="3554" w:type="dxa"/>
            <w:shd w:val="clear" w:color="auto" w:fill="auto"/>
            <w:tcMar>
              <w:left w:w="108" w:type="dxa"/>
              <w:right w:w="108" w:type="dxa"/>
            </w:tcMar>
            <w:vAlign w:val="center"/>
          </w:tcPr>
          <w:p w14:paraId="6BB6149D"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Zdravstveno osiguranje putem Ministarstva za rad, socijalnu poritiku i povratak TK</w:t>
            </w:r>
          </w:p>
        </w:tc>
        <w:tc>
          <w:tcPr>
            <w:tcW w:w="1843" w:type="dxa"/>
            <w:shd w:val="clear" w:color="auto" w:fill="auto"/>
            <w:tcMar>
              <w:left w:w="108" w:type="dxa"/>
              <w:right w:w="108" w:type="dxa"/>
            </w:tcMar>
            <w:vAlign w:val="center"/>
          </w:tcPr>
          <w:p w14:paraId="4341C5FE"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112</w:t>
            </w:r>
          </w:p>
        </w:tc>
        <w:tc>
          <w:tcPr>
            <w:tcW w:w="3793" w:type="dxa"/>
            <w:shd w:val="clear" w:color="auto" w:fill="auto"/>
            <w:tcMar>
              <w:left w:w="108" w:type="dxa"/>
              <w:right w:w="108" w:type="dxa"/>
            </w:tcMar>
            <w:vAlign w:val="center"/>
          </w:tcPr>
          <w:p w14:paraId="4D557DF6" w14:textId="77777777" w:rsidR="00AF6386" w:rsidRPr="009C1068" w:rsidRDefault="00AF6386" w:rsidP="00AF6386">
            <w:pPr>
              <w:spacing w:line="240" w:lineRule="auto"/>
              <w:jc w:val="left"/>
              <w:rPr>
                <w:rFonts w:ascii="Gill Sans MT" w:eastAsia="Calibri" w:hAnsi="Gill Sans MT" w:cs="Calibri"/>
                <w:sz w:val="20"/>
                <w:szCs w:val="20"/>
              </w:rPr>
            </w:pPr>
          </w:p>
        </w:tc>
      </w:tr>
      <w:tr w:rsidR="009C1068" w:rsidRPr="009C1068" w14:paraId="60E8D799" w14:textId="77777777" w:rsidTr="00AF6386">
        <w:trPr>
          <w:trHeight w:val="1"/>
        </w:trPr>
        <w:tc>
          <w:tcPr>
            <w:tcW w:w="3554" w:type="dxa"/>
            <w:shd w:val="clear" w:color="auto" w:fill="auto"/>
            <w:tcMar>
              <w:left w:w="108" w:type="dxa"/>
              <w:right w:w="108" w:type="dxa"/>
            </w:tcMar>
            <w:vAlign w:val="center"/>
          </w:tcPr>
          <w:p w14:paraId="73ED577C"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 xml:space="preserve">Zdravstveno osiguranje putem </w:t>
            </w:r>
          </w:p>
          <w:p w14:paraId="734232DE"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Op</w:t>
            </w:r>
            <w:r w:rsidRPr="009C1068">
              <w:rPr>
                <w:rFonts w:ascii="Gill Sans MT" w:eastAsia="Arial" w:hAnsi="Gill Sans MT" w:cs="Arial"/>
                <w:sz w:val="20"/>
                <w:szCs w:val="20"/>
              </w:rPr>
              <w:t>ć</w:t>
            </w:r>
            <w:r w:rsidRPr="009C1068">
              <w:rPr>
                <w:rFonts w:ascii="Gill Sans MT" w:eastAsia="Arial Narrow" w:hAnsi="Gill Sans MT" w:cs="Arial Narrow"/>
                <w:sz w:val="20"/>
                <w:szCs w:val="20"/>
              </w:rPr>
              <w:t xml:space="preserve">ine Kladanj </w:t>
            </w:r>
          </w:p>
        </w:tc>
        <w:tc>
          <w:tcPr>
            <w:tcW w:w="1843" w:type="dxa"/>
            <w:shd w:val="clear" w:color="auto" w:fill="auto"/>
            <w:tcMar>
              <w:left w:w="108" w:type="dxa"/>
              <w:right w:w="108" w:type="dxa"/>
            </w:tcMar>
            <w:vAlign w:val="center"/>
          </w:tcPr>
          <w:p w14:paraId="4DA6748B"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62</w:t>
            </w:r>
          </w:p>
        </w:tc>
        <w:tc>
          <w:tcPr>
            <w:tcW w:w="3793" w:type="dxa"/>
            <w:shd w:val="clear" w:color="auto" w:fill="auto"/>
            <w:tcMar>
              <w:left w:w="108" w:type="dxa"/>
              <w:right w:w="108" w:type="dxa"/>
            </w:tcMar>
            <w:vAlign w:val="center"/>
          </w:tcPr>
          <w:p w14:paraId="05D1E91E" w14:textId="77777777" w:rsidR="00AF6386" w:rsidRPr="009C1068" w:rsidRDefault="00AF6386" w:rsidP="00AF6386">
            <w:pPr>
              <w:spacing w:line="240" w:lineRule="auto"/>
              <w:jc w:val="left"/>
              <w:rPr>
                <w:rFonts w:ascii="Gill Sans MT" w:eastAsia="Calibri" w:hAnsi="Gill Sans MT" w:cs="Calibri"/>
                <w:sz w:val="20"/>
                <w:szCs w:val="20"/>
              </w:rPr>
            </w:pPr>
          </w:p>
        </w:tc>
      </w:tr>
      <w:tr w:rsidR="009C1068" w:rsidRPr="009C1068" w14:paraId="1CF64A2F" w14:textId="77777777" w:rsidTr="00AF6386">
        <w:trPr>
          <w:trHeight w:val="1"/>
        </w:trPr>
        <w:tc>
          <w:tcPr>
            <w:tcW w:w="3554" w:type="dxa"/>
            <w:shd w:val="clear" w:color="auto" w:fill="auto"/>
            <w:tcMar>
              <w:left w:w="108" w:type="dxa"/>
              <w:right w:w="108" w:type="dxa"/>
            </w:tcMar>
            <w:vAlign w:val="center"/>
          </w:tcPr>
          <w:p w14:paraId="5FA3EF28"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 xml:space="preserve">Neratni invalidi </w:t>
            </w:r>
          </w:p>
        </w:tc>
        <w:tc>
          <w:tcPr>
            <w:tcW w:w="1843" w:type="dxa"/>
            <w:shd w:val="clear" w:color="auto" w:fill="auto"/>
            <w:tcMar>
              <w:left w:w="108" w:type="dxa"/>
              <w:right w:w="108" w:type="dxa"/>
            </w:tcMar>
            <w:vAlign w:val="center"/>
          </w:tcPr>
          <w:p w14:paraId="2F1AC4EC"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317</w:t>
            </w:r>
          </w:p>
        </w:tc>
        <w:tc>
          <w:tcPr>
            <w:tcW w:w="3793" w:type="dxa"/>
            <w:shd w:val="clear" w:color="auto" w:fill="auto"/>
            <w:tcMar>
              <w:left w:w="108" w:type="dxa"/>
              <w:right w:w="108" w:type="dxa"/>
            </w:tcMar>
            <w:vAlign w:val="center"/>
          </w:tcPr>
          <w:p w14:paraId="31016116"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Od 143,00 do 700,90 KM</w:t>
            </w:r>
          </w:p>
        </w:tc>
      </w:tr>
      <w:tr w:rsidR="009C1068" w:rsidRPr="009C1068" w14:paraId="5463E3FA" w14:textId="77777777" w:rsidTr="00AF6386">
        <w:trPr>
          <w:trHeight w:val="1"/>
        </w:trPr>
        <w:tc>
          <w:tcPr>
            <w:tcW w:w="3554" w:type="dxa"/>
            <w:shd w:val="clear" w:color="auto" w:fill="auto"/>
            <w:tcMar>
              <w:left w:w="108" w:type="dxa"/>
              <w:right w:w="108" w:type="dxa"/>
            </w:tcMar>
            <w:vAlign w:val="center"/>
          </w:tcPr>
          <w:p w14:paraId="2F88A19A"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Roditelji - njegovatelji</w:t>
            </w:r>
          </w:p>
        </w:tc>
        <w:tc>
          <w:tcPr>
            <w:tcW w:w="1843" w:type="dxa"/>
            <w:shd w:val="clear" w:color="auto" w:fill="auto"/>
            <w:tcMar>
              <w:left w:w="108" w:type="dxa"/>
              <w:right w:w="108" w:type="dxa"/>
            </w:tcMar>
            <w:vAlign w:val="center"/>
          </w:tcPr>
          <w:p w14:paraId="27AC5116"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17</w:t>
            </w:r>
          </w:p>
        </w:tc>
        <w:tc>
          <w:tcPr>
            <w:tcW w:w="3793" w:type="dxa"/>
            <w:shd w:val="clear" w:color="auto" w:fill="auto"/>
            <w:tcMar>
              <w:left w:w="108" w:type="dxa"/>
              <w:right w:w="108" w:type="dxa"/>
            </w:tcMar>
            <w:vAlign w:val="center"/>
          </w:tcPr>
          <w:p w14:paraId="18AF7F0E"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Naknada u visini iznosa najni</w:t>
            </w:r>
            <w:r w:rsidRPr="009C1068">
              <w:rPr>
                <w:rFonts w:ascii="Gill Sans MT" w:eastAsia="Arial" w:hAnsi="Gill Sans MT" w:cs="Arial"/>
                <w:sz w:val="20"/>
                <w:szCs w:val="20"/>
              </w:rPr>
              <w:t>ž</w:t>
            </w:r>
            <w:r w:rsidRPr="009C1068">
              <w:rPr>
                <w:rFonts w:ascii="Gill Sans MT" w:eastAsia="Arial Narrow" w:hAnsi="Gill Sans MT" w:cs="Arial Narrow"/>
                <w:sz w:val="20"/>
                <w:szCs w:val="20"/>
              </w:rPr>
              <w:t xml:space="preserve">e place (596,00 KM) </w:t>
            </w:r>
          </w:p>
          <w:p w14:paraId="1FA9E932"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uklju</w:t>
            </w:r>
            <w:r w:rsidRPr="009C1068">
              <w:rPr>
                <w:rFonts w:ascii="Gill Sans MT" w:eastAsia="Arial" w:hAnsi="Gill Sans MT" w:cs="Arial"/>
                <w:sz w:val="20"/>
                <w:szCs w:val="20"/>
              </w:rPr>
              <w:t>č</w:t>
            </w:r>
            <w:r w:rsidRPr="009C1068">
              <w:rPr>
                <w:rFonts w:ascii="Gill Sans MT" w:eastAsia="Arial Narrow" w:hAnsi="Gill Sans MT" w:cs="Arial Narrow"/>
                <w:sz w:val="20"/>
                <w:szCs w:val="20"/>
              </w:rPr>
              <w:t>uju</w:t>
            </w:r>
            <w:r w:rsidRPr="009C1068">
              <w:rPr>
                <w:rFonts w:ascii="Gill Sans MT" w:eastAsia="Calibri" w:hAnsi="Gill Sans MT" w:cs="Calibri"/>
                <w:sz w:val="20"/>
                <w:szCs w:val="20"/>
              </w:rPr>
              <w:t>ći plaćene doprinose za PIO i zdravstveno osiguranje za vrijeme nezaposlenosti</w:t>
            </w:r>
          </w:p>
        </w:tc>
      </w:tr>
      <w:tr w:rsidR="009C1068" w:rsidRPr="009C1068" w14:paraId="53884645" w14:textId="77777777" w:rsidTr="00AF6386">
        <w:trPr>
          <w:trHeight w:val="1"/>
        </w:trPr>
        <w:tc>
          <w:tcPr>
            <w:tcW w:w="3554" w:type="dxa"/>
            <w:shd w:val="clear" w:color="auto" w:fill="auto"/>
            <w:tcMar>
              <w:left w:w="108" w:type="dxa"/>
              <w:right w:w="108" w:type="dxa"/>
            </w:tcMar>
            <w:vAlign w:val="center"/>
          </w:tcPr>
          <w:p w14:paraId="172DCC3C"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Smje</w:t>
            </w:r>
            <w:r w:rsidRPr="009C1068">
              <w:rPr>
                <w:rFonts w:ascii="Gill Sans MT" w:eastAsia="Calibri" w:hAnsi="Gill Sans MT" w:cs="Calibri"/>
                <w:sz w:val="20"/>
                <w:szCs w:val="20"/>
              </w:rPr>
              <w:t>štaj u ustanovu socijalne zaštite</w:t>
            </w:r>
          </w:p>
        </w:tc>
        <w:tc>
          <w:tcPr>
            <w:tcW w:w="1843" w:type="dxa"/>
            <w:shd w:val="clear" w:color="auto" w:fill="auto"/>
            <w:tcMar>
              <w:left w:w="108" w:type="dxa"/>
              <w:right w:w="108" w:type="dxa"/>
            </w:tcMar>
            <w:vAlign w:val="center"/>
          </w:tcPr>
          <w:p w14:paraId="5300C82D" w14:textId="77777777" w:rsidR="00AF6386" w:rsidRPr="009C1068" w:rsidRDefault="00AF6386" w:rsidP="00AF6386">
            <w:pPr>
              <w:spacing w:line="240" w:lineRule="auto"/>
              <w:jc w:val="left"/>
              <w:rPr>
                <w:rFonts w:ascii="Gill Sans MT" w:hAnsi="Gill Sans MT"/>
                <w:sz w:val="20"/>
                <w:szCs w:val="20"/>
              </w:rPr>
            </w:pPr>
            <w:r w:rsidRPr="009C1068">
              <w:rPr>
                <w:rFonts w:ascii="Gill Sans MT" w:eastAsia="Arial Narrow" w:hAnsi="Gill Sans MT" w:cs="Arial Narrow"/>
                <w:sz w:val="20"/>
                <w:szCs w:val="20"/>
              </w:rPr>
              <w:t>28</w:t>
            </w:r>
          </w:p>
        </w:tc>
        <w:tc>
          <w:tcPr>
            <w:tcW w:w="3793" w:type="dxa"/>
            <w:shd w:val="clear" w:color="auto" w:fill="auto"/>
            <w:tcMar>
              <w:left w:w="108" w:type="dxa"/>
              <w:right w:w="108" w:type="dxa"/>
            </w:tcMar>
            <w:vAlign w:val="center"/>
          </w:tcPr>
          <w:p w14:paraId="600C50E5" w14:textId="77777777" w:rsidR="00AF6386" w:rsidRPr="009C1068" w:rsidRDefault="00AF6386" w:rsidP="00AF6386">
            <w:pPr>
              <w:spacing w:line="240" w:lineRule="auto"/>
              <w:jc w:val="left"/>
              <w:rPr>
                <w:rFonts w:ascii="Gill Sans MT" w:eastAsia="Calibri" w:hAnsi="Gill Sans MT" w:cs="Calibri"/>
                <w:sz w:val="20"/>
                <w:szCs w:val="20"/>
              </w:rPr>
            </w:pPr>
            <w:r w:rsidRPr="009C1068">
              <w:rPr>
                <w:rFonts w:ascii="Gill Sans MT" w:eastAsia="Calibri" w:hAnsi="Gill Sans MT" w:cs="Calibri"/>
                <w:sz w:val="20"/>
                <w:szCs w:val="20"/>
              </w:rPr>
              <w:t>38,00 KM po danu boravka</w:t>
            </w:r>
          </w:p>
        </w:tc>
      </w:tr>
      <w:tr w:rsidR="009C1068" w:rsidRPr="009C1068" w14:paraId="298AE995" w14:textId="77777777" w:rsidTr="00AF6386">
        <w:trPr>
          <w:trHeight w:val="1"/>
        </w:trPr>
        <w:tc>
          <w:tcPr>
            <w:tcW w:w="3554" w:type="dxa"/>
            <w:shd w:val="clear" w:color="auto" w:fill="auto"/>
            <w:tcMar>
              <w:left w:w="108" w:type="dxa"/>
              <w:right w:w="108" w:type="dxa"/>
            </w:tcMar>
            <w:vAlign w:val="center"/>
          </w:tcPr>
          <w:p w14:paraId="2DFCA02E"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Subvencija predškolskog odgoja</w:t>
            </w:r>
          </w:p>
        </w:tc>
        <w:tc>
          <w:tcPr>
            <w:tcW w:w="1843" w:type="dxa"/>
            <w:shd w:val="clear" w:color="auto" w:fill="auto"/>
            <w:tcMar>
              <w:left w:w="108" w:type="dxa"/>
              <w:right w:w="108" w:type="dxa"/>
            </w:tcMar>
            <w:vAlign w:val="center"/>
          </w:tcPr>
          <w:p w14:paraId="4F99D9C1" w14:textId="77777777" w:rsidR="00AF6386" w:rsidRPr="009C1068" w:rsidRDefault="00AF6386" w:rsidP="00AF6386">
            <w:pPr>
              <w:spacing w:line="240" w:lineRule="auto"/>
              <w:jc w:val="left"/>
              <w:rPr>
                <w:rFonts w:ascii="Gill Sans MT" w:eastAsia="Arial Narrow" w:hAnsi="Gill Sans MT" w:cs="Arial Narrow"/>
                <w:sz w:val="20"/>
                <w:szCs w:val="20"/>
              </w:rPr>
            </w:pPr>
            <w:r w:rsidRPr="009C1068">
              <w:rPr>
                <w:rFonts w:ascii="Gill Sans MT" w:eastAsia="Arial Narrow" w:hAnsi="Gill Sans MT" w:cs="Arial Narrow"/>
                <w:sz w:val="20"/>
                <w:szCs w:val="20"/>
              </w:rPr>
              <w:t>1</w:t>
            </w:r>
          </w:p>
        </w:tc>
        <w:tc>
          <w:tcPr>
            <w:tcW w:w="3793" w:type="dxa"/>
            <w:shd w:val="clear" w:color="auto" w:fill="auto"/>
            <w:tcMar>
              <w:left w:w="108" w:type="dxa"/>
              <w:right w:w="108" w:type="dxa"/>
            </w:tcMar>
            <w:vAlign w:val="center"/>
          </w:tcPr>
          <w:p w14:paraId="5C43A12C" w14:textId="77777777" w:rsidR="00AF6386" w:rsidRPr="009C1068" w:rsidRDefault="00AF6386" w:rsidP="00AF6386">
            <w:pPr>
              <w:spacing w:line="240" w:lineRule="auto"/>
              <w:jc w:val="left"/>
              <w:rPr>
                <w:rFonts w:ascii="Gill Sans MT" w:eastAsia="Calibri" w:hAnsi="Gill Sans MT" w:cs="Calibri"/>
                <w:sz w:val="20"/>
                <w:szCs w:val="20"/>
              </w:rPr>
            </w:pPr>
            <w:r w:rsidRPr="009C1068">
              <w:rPr>
                <w:rFonts w:ascii="Gill Sans MT" w:eastAsia="Calibri" w:hAnsi="Gill Sans MT" w:cs="Calibri"/>
                <w:sz w:val="20"/>
                <w:szCs w:val="20"/>
              </w:rPr>
              <w:t>130,00 KM</w:t>
            </w:r>
          </w:p>
        </w:tc>
      </w:tr>
    </w:tbl>
    <w:p w14:paraId="7F289E1C" w14:textId="235BFB84" w:rsidR="00407654" w:rsidRPr="009C1068" w:rsidRDefault="00AF6386" w:rsidP="00E43108">
      <w:pPr>
        <w:jc w:val="center"/>
        <w:rPr>
          <w:rFonts w:ascii="Gill Sans MT" w:hAnsi="Gill Sans MT"/>
          <w:i/>
          <w:sz w:val="22"/>
          <w:szCs w:val="24"/>
        </w:rPr>
      </w:pPr>
      <w:r w:rsidRPr="009C1068">
        <w:rPr>
          <w:rFonts w:ascii="Gill Sans MT" w:hAnsi="Gill Sans MT"/>
          <w:i/>
          <w:sz w:val="20"/>
          <w:szCs w:val="20"/>
        </w:rPr>
        <w:t>Izvor: Informacija o socijalnoj zaštiti i materijalnom  položaju stanovništva Općine Kladanj u 2023. godini, Služba za društvene djelatnosti, opću upravu i poslove BIZ-a</w:t>
      </w:r>
    </w:p>
    <w:p w14:paraId="5C90CDEA" w14:textId="7E0122F9" w:rsidR="00567EFD" w:rsidRPr="009C1068" w:rsidRDefault="00567EFD" w:rsidP="00F2602A">
      <w:pPr>
        <w:rPr>
          <w:rFonts w:ascii="Gill Sans MT" w:hAnsi="Gill Sans MT"/>
          <w:sz w:val="22"/>
          <w:szCs w:val="20"/>
        </w:rPr>
      </w:pPr>
    </w:p>
    <w:p w14:paraId="4E928B59" w14:textId="77777777" w:rsidR="00240C0D" w:rsidRPr="009C1068" w:rsidRDefault="00240C0D" w:rsidP="00F2602A">
      <w:pPr>
        <w:rPr>
          <w:rFonts w:ascii="Gill Sans MT" w:hAnsi="Gill Sans MT"/>
          <w:sz w:val="22"/>
          <w:szCs w:val="20"/>
        </w:rPr>
      </w:pPr>
    </w:p>
    <w:p w14:paraId="66F8B4A4" w14:textId="77777777" w:rsidR="00240C0D" w:rsidRPr="009C1068" w:rsidRDefault="00240C0D" w:rsidP="00F2602A">
      <w:pPr>
        <w:rPr>
          <w:rFonts w:ascii="Gill Sans MT" w:hAnsi="Gill Sans MT"/>
          <w:sz w:val="22"/>
          <w:szCs w:val="20"/>
        </w:rPr>
        <w:sectPr w:rsidR="00240C0D" w:rsidRPr="009C1068" w:rsidSect="00CB7BD2">
          <w:headerReference w:type="default" r:id="rId19"/>
          <w:headerReference w:type="first" r:id="rId20"/>
          <w:footerReference w:type="first" r:id="rId21"/>
          <w:pgSz w:w="11910" w:h="16840" w:code="9"/>
          <w:pgMar w:top="1440" w:right="1440" w:bottom="1440" w:left="1440" w:header="567" w:footer="567" w:gutter="0"/>
          <w:cols w:space="720"/>
          <w:docGrid w:linePitch="299"/>
        </w:sectPr>
      </w:pPr>
    </w:p>
    <w:p w14:paraId="6E36D337" w14:textId="11A2C735" w:rsidR="006A3500" w:rsidRPr="009C1068" w:rsidRDefault="00B139DF" w:rsidP="00F2602A">
      <w:pPr>
        <w:pStyle w:val="Heading2"/>
        <w:rPr>
          <w:rFonts w:ascii="Gill Sans MT" w:hAnsi="Gill Sans MT"/>
          <w:sz w:val="22"/>
          <w:szCs w:val="18"/>
        </w:rPr>
      </w:pPr>
      <w:bookmarkStart w:id="48" w:name="_Toc517876761"/>
      <w:bookmarkStart w:id="49" w:name="_Toc519113639"/>
      <w:bookmarkStart w:id="50" w:name="_Toc82084965"/>
      <w:bookmarkStart w:id="51" w:name="_Toc90155641"/>
      <w:bookmarkStart w:id="52" w:name="_Toc121002014"/>
      <w:bookmarkStart w:id="53" w:name="_Toc157077588"/>
      <w:r w:rsidRPr="009C1068">
        <w:rPr>
          <w:rFonts w:ascii="Gill Sans MT" w:hAnsi="Gill Sans MT"/>
          <w:sz w:val="22"/>
          <w:szCs w:val="18"/>
        </w:rPr>
        <w:lastRenderedPageBreak/>
        <w:t>S</w:t>
      </w:r>
      <w:r w:rsidR="007925D7" w:rsidRPr="009C1068">
        <w:rPr>
          <w:rFonts w:ascii="Gill Sans MT" w:hAnsi="Gill Sans MT"/>
          <w:sz w:val="22"/>
          <w:szCs w:val="18"/>
        </w:rPr>
        <w:t>tanj</w:t>
      </w:r>
      <w:r w:rsidRPr="009C1068">
        <w:rPr>
          <w:rFonts w:ascii="Gill Sans MT" w:hAnsi="Gill Sans MT"/>
          <w:sz w:val="22"/>
          <w:szCs w:val="18"/>
        </w:rPr>
        <w:t>e</w:t>
      </w:r>
      <w:r w:rsidR="007925D7" w:rsidRPr="009C1068">
        <w:rPr>
          <w:rFonts w:ascii="Gill Sans MT" w:hAnsi="Gill Sans MT"/>
          <w:sz w:val="22"/>
          <w:szCs w:val="18"/>
        </w:rPr>
        <w:t xml:space="preserve"> ravnopravnosti spolova u </w:t>
      </w:r>
      <w:r w:rsidR="002F06F6" w:rsidRPr="009C1068">
        <w:rPr>
          <w:rFonts w:ascii="Gill Sans MT" w:hAnsi="Gill Sans MT"/>
          <w:sz w:val="22"/>
          <w:szCs w:val="18"/>
        </w:rPr>
        <w:t>Općin</w:t>
      </w:r>
      <w:r w:rsidR="007925D7" w:rsidRPr="009C1068">
        <w:rPr>
          <w:rFonts w:ascii="Gill Sans MT" w:hAnsi="Gill Sans MT"/>
          <w:sz w:val="22"/>
          <w:szCs w:val="18"/>
        </w:rPr>
        <w:t>i</w:t>
      </w:r>
      <w:r w:rsidR="002F06F6" w:rsidRPr="009C1068">
        <w:rPr>
          <w:rFonts w:ascii="Gill Sans MT" w:hAnsi="Gill Sans MT"/>
          <w:spacing w:val="-2"/>
          <w:sz w:val="22"/>
          <w:szCs w:val="18"/>
        </w:rPr>
        <w:t xml:space="preserve"> </w:t>
      </w:r>
      <w:r w:rsidR="009351E5" w:rsidRPr="009C1068">
        <w:rPr>
          <w:rFonts w:ascii="Gill Sans MT" w:hAnsi="Gill Sans MT"/>
          <w:sz w:val="22"/>
          <w:szCs w:val="18"/>
          <w:u w:color="FF0000"/>
        </w:rPr>
        <w:t>Kladanj</w:t>
      </w:r>
      <w:bookmarkEnd w:id="48"/>
      <w:bookmarkEnd w:id="49"/>
      <w:bookmarkEnd w:id="50"/>
      <w:bookmarkEnd w:id="51"/>
      <w:bookmarkEnd w:id="52"/>
      <w:bookmarkEnd w:id="53"/>
      <w:r w:rsidRPr="009C1068">
        <w:rPr>
          <w:rFonts w:ascii="Gill Sans MT" w:hAnsi="Gill Sans MT"/>
          <w:sz w:val="22"/>
          <w:szCs w:val="18"/>
          <w:u w:color="FF0000"/>
        </w:rPr>
        <w:t xml:space="preserve"> </w:t>
      </w:r>
    </w:p>
    <w:p w14:paraId="4851C470" w14:textId="77777777" w:rsidR="006A3500" w:rsidRPr="009C1068" w:rsidRDefault="006A3500" w:rsidP="00F2602A">
      <w:pPr>
        <w:pStyle w:val="BodyText"/>
        <w:rPr>
          <w:rFonts w:ascii="Gill Sans MT" w:hAnsi="Gill Sans MT"/>
          <w:sz w:val="22"/>
          <w:szCs w:val="20"/>
        </w:rPr>
      </w:pPr>
    </w:p>
    <w:p w14:paraId="03E9E66A" w14:textId="0774773A" w:rsidR="008C50EA" w:rsidRPr="009C1068" w:rsidRDefault="008C50EA" w:rsidP="00F2602A">
      <w:pPr>
        <w:pStyle w:val="BodyText"/>
        <w:rPr>
          <w:rFonts w:ascii="Gill Sans MT" w:hAnsi="Gill Sans MT"/>
          <w:sz w:val="22"/>
          <w:szCs w:val="20"/>
        </w:rPr>
      </w:pPr>
      <w:r w:rsidRPr="009C1068">
        <w:rPr>
          <w:rFonts w:ascii="Gill Sans MT" w:hAnsi="Gill Sans MT"/>
          <w:sz w:val="22"/>
          <w:szCs w:val="20"/>
        </w:rPr>
        <w:t xml:space="preserve">Za potrebu izrade ovog Gender akcionog plana prikupljeni su dostupni podaci koji su razvrstani po spolu. U tu svrhu prikupljeni su </w:t>
      </w:r>
      <w:r w:rsidR="00036CAE" w:rsidRPr="009C1068">
        <w:rPr>
          <w:rFonts w:ascii="Gill Sans MT" w:hAnsi="Gill Sans MT"/>
          <w:sz w:val="22"/>
          <w:szCs w:val="20"/>
        </w:rPr>
        <w:t xml:space="preserve">statistički </w:t>
      </w:r>
      <w:r w:rsidRPr="009C1068">
        <w:rPr>
          <w:rFonts w:ascii="Gill Sans MT" w:hAnsi="Gill Sans MT"/>
          <w:sz w:val="22"/>
          <w:szCs w:val="20"/>
        </w:rPr>
        <w:t>podaci</w:t>
      </w:r>
      <w:r w:rsidR="00036CAE" w:rsidRPr="009C1068">
        <w:rPr>
          <w:rFonts w:ascii="Gill Sans MT" w:hAnsi="Gill Sans MT"/>
          <w:sz w:val="22"/>
          <w:szCs w:val="20"/>
        </w:rPr>
        <w:t xml:space="preserve"> koji su dostavljeni od strane Federalnog zavoda za statistik</w:t>
      </w:r>
      <w:r w:rsidR="00773AC5" w:rsidRPr="009C1068">
        <w:rPr>
          <w:rFonts w:ascii="Gill Sans MT" w:hAnsi="Gill Sans MT"/>
          <w:sz w:val="22"/>
          <w:szCs w:val="20"/>
        </w:rPr>
        <w:t>u, Centralne izborne komisije Bi</w:t>
      </w:r>
      <w:r w:rsidR="00036CAE" w:rsidRPr="009C1068">
        <w:rPr>
          <w:rFonts w:ascii="Gill Sans MT" w:hAnsi="Gill Sans MT"/>
          <w:sz w:val="22"/>
          <w:szCs w:val="20"/>
        </w:rPr>
        <w:t xml:space="preserve">H te su korišteni i administrativni podaci kojima raspolaže Općina </w:t>
      </w:r>
      <w:r w:rsidR="009351E5" w:rsidRPr="009C1068">
        <w:rPr>
          <w:rFonts w:ascii="Gill Sans MT" w:hAnsi="Gill Sans MT"/>
          <w:sz w:val="22"/>
          <w:szCs w:val="20"/>
        </w:rPr>
        <w:t>Kladanj</w:t>
      </w:r>
      <w:r w:rsidR="00036CAE" w:rsidRPr="009C1068">
        <w:rPr>
          <w:rFonts w:ascii="Gill Sans MT" w:hAnsi="Gill Sans MT"/>
          <w:sz w:val="22"/>
          <w:szCs w:val="20"/>
        </w:rPr>
        <w:t xml:space="preserve">. Pored toga izvršena je analiza javno dostupnih podataka o stanju ravnopravnosti spolova u Općini </w:t>
      </w:r>
      <w:r w:rsidR="009351E5" w:rsidRPr="009C1068">
        <w:rPr>
          <w:rFonts w:ascii="Gill Sans MT" w:hAnsi="Gill Sans MT"/>
          <w:sz w:val="22"/>
          <w:szCs w:val="20"/>
        </w:rPr>
        <w:t>Kladanj</w:t>
      </w:r>
      <w:r w:rsidR="00036CAE" w:rsidRPr="009C1068">
        <w:rPr>
          <w:rFonts w:ascii="Gill Sans MT" w:hAnsi="Gill Sans MT"/>
          <w:sz w:val="22"/>
          <w:szCs w:val="20"/>
        </w:rPr>
        <w:t>. Svi podaci su analizirani iz ugla ravnopravnosti spolova te su interpretirani u odnosu na trendove (ne)ravnopravnosti spolova u Bosni i Hercegovini.</w:t>
      </w:r>
      <w:r w:rsidR="00BF70BC" w:rsidRPr="009C1068">
        <w:rPr>
          <w:rFonts w:ascii="Gill Sans MT" w:hAnsi="Gill Sans MT"/>
          <w:sz w:val="22"/>
          <w:szCs w:val="20"/>
        </w:rPr>
        <w:t xml:space="preserve"> </w:t>
      </w:r>
    </w:p>
    <w:p w14:paraId="3F392F4C" w14:textId="77777777" w:rsidR="00036CAE" w:rsidRPr="009C1068" w:rsidRDefault="00036CAE" w:rsidP="00F2602A">
      <w:pPr>
        <w:pStyle w:val="BodyText"/>
        <w:rPr>
          <w:rFonts w:ascii="Gill Sans MT" w:hAnsi="Gill Sans MT"/>
          <w:sz w:val="22"/>
          <w:szCs w:val="20"/>
        </w:rPr>
      </w:pPr>
    </w:p>
    <w:p w14:paraId="0FD858B2" w14:textId="39A8E464" w:rsidR="00036CAE" w:rsidRPr="009C1068" w:rsidRDefault="00036CAE" w:rsidP="00F2602A">
      <w:pPr>
        <w:pStyle w:val="BodyText"/>
        <w:rPr>
          <w:rFonts w:ascii="Gill Sans MT" w:hAnsi="Gill Sans MT"/>
          <w:sz w:val="22"/>
          <w:szCs w:val="20"/>
        </w:rPr>
      </w:pPr>
      <w:r w:rsidRPr="009C1068">
        <w:rPr>
          <w:rFonts w:ascii="Gill Sans MT" w:hAnsi="Gill Sans MT"/>
          <w:sz w:val="22"/>
          <w:szCs w:val="20"/>
        </w:rPr>
        <w:t>Oblasti za utvrđivanje stanj</w:t>
      </w:r>
      <w:r w:rsidR="00271BDE" w:rsidRPr="009C1068">
        <w:rPr>
          <w:rFonts w:ascii="Gill Sans MT" w:hAnsi="Gill Sans MT"/>
          <w:sz w:val="22"/>
          <w:szCs w:val="20"/>
        </w:rPr>
        <w:t>a</w:t>
      </w:r>
      <w:r w:rsidRPr="009C1068">
        <w:rPr>
          <w:rFonts w:ascii="Gill Sans MT" w:hAnsi="Gill Sans MT"/>
          <w:sz w:val="22"/>
          <w:szCs w:val="20"/>
        </w:rPr>
        <w:t xml:space="preserve"> ravnopravnosti spolova su baziran</w:t>
      </w:r>
      <w:r w:rsidR="00112DAB">
        <w:rPr>
          <w:rFonts w:ascii="Gill Sans MT" w:hAnsi="Gill Sans MT"/>
          <w:sz w:val="22"/>
          <w:szCs w:val="20"/>
        </w:rPr>
        <w:t>e</w:t>
      </w:r>
      <w:r w:rsidRPr="009C1068">
        <w:rPr>
          <w:rFonts w:ascii="Gill Sans MT" w:hAnsi="Gill Sans MT"/>
          <w:sz w:val="22"/>
          <w:szCs w:val="20"/>
        </w:rPr>
        <w:t xml:space="preserve"> na prioritetima koji su prepoznati u Gender akcionom planu Bosne i Hercegovin</w:t>
      </w:r>
      <w:r w:rsidR="00271BDE" w:rsidRPr="009C1068">
        <w:rPr>
          <w:rFonts w:ascii="Gill Sans MT" w:hAnsi="Gill Sans MT"/>
          <w:sz w:val="22"/>
          <w:szCs w:val="20"/>
        </w:rPr>
        <w:t>e</w:t>
      </w:r>
      <w:r w:rsidRPr="009C1068">
        <w:rPr>
          <w:rFonts w:ascii="Gill Sans MT" w:hAnsi="Gill Sans MT"/>
          <w:sz w:val="22"/>
          <w:szCs w:val="20"/>
        </w:rPr>
        <w:t xml:space="preserve"> i to</w:t>
      </w:r>
      <w:r w:rsidR="00773AC5" w:rsidRPr="009C1068">
        <w:rPr>
          <w:rFonts w:ascii="Gill Sans MT" w:hAnsi="Gill Sans MT"/>
          <w:sz w:val="22"/>
          <w:szCs w:val="20"/>
        </w:rPr>
        <w:t>:</w:t>
      </w:r>
    </w:p>
    <w:p w14:paraId="79CF4F38" w14:textId="3C8015D6" w:rsidR="00036CAE" w:rsidRPr="009C1068" w:rsidRDefault="00036CAE" w:rsidP="00F2602A">
      <w:pPr>
        <w:pStyle w:val="BodyText"/>
        <w:numPr>
          <w:ilvl w:val="0"/>
          <w:numId w:val="3"/>
        </w:numPr>
        <w:rPr>
          <w:rFonts w:ascii="Gill Sans MT" w:hAnsi="Gill Sans MT"/>
          <w:sz w:val="22"/>
          <w:szCs w:val="20"/>
        </w:rPr>
      </w:pPr>
      <w:r w:rsidRPr="009C1068">
        <w:rPr>
          <w:rFonts w:ascii="Gill Sans MT" w:hAnsi="Gill Sans MT"/>
          <w:sz w:val="22"/>
          <w:szCs w:val="20"/>
        </w:rPr>
        <w:t>Rad, zapošljavanje i pristup ekonomskim resursima</w:t>
      </w:r>
      <w:r w:rsidR="009D6D43" w:rsidRPr="009C1068">
        <w:rPr>
          <w:rFonts w:ascii="Gill Sans MT" w:hAnsi="Gill Sans MT"/>
          <w:sz w:val="22"/>
          <w:szCs w:val="20"/>
        </w:rPr>
        <w:t>,</w:t>
      </w:r>
    </w:p>
    <w:p w14:paraId="211F1E24" w14:textId="18D28B16" w:rsidR="00036CAE" w:rsidRPr="009C1068" w:rsidRDefault="00036CAE" w:rsidP="00F2602A">
      <w:pPr>
        <w:pStyle w:val="BodyText"/>
        <w:numPr>
          <w:ilvl w:val="0"/>
          <w:numId w:val="3"/>
        </w:numPr>
        <w:rPr>
          <w:rFonts w:ascii="Gill Sans MT" w:hAnsi="Gill Sans MT"/>
          <w:sz w:val="22"/>
          <w:szCs w:val="20"/>
        </w:rPr>
      </w:pPr>
      <w:r w:rsidRPr="009C1068">
        <w:rPr>
          <w:rFonts w:ascii="Gill Sans MT" w:hAnsi="Gill Sans MT"/>
          <w:sz w:val="22"/>
          <w:szCs w:val="20"/>
        </w:rPr>
        <w:t>Obrazovanje, nauka, kultura i sport</w:t>
      </w:r>
      <w:r w:rsidR="009D6D43" w:rsidRPr="009C1068">
        <w:rPr>
          <w:rFonts w:ascii="Gill Sans MT" w:hAnsi="Gill Sans MT"/>
          <w:sz w:val="22"/>
          <w:szCs w:val="20"/>
        </w:rPr>
        <w:t>,</w:t>
      </w:r>
    </w:p>
    <w:p w14:paraId="41D41C3A" w14:textId="602E8463" w:rsidR="00036CAE" w:rsidRPr="009C1068" w:rsidRDefault="00036CAE" w:rsidP="00F2602A">
      <w:pPr>
        <w:pStyle w:val="BodyText"/>
        <w:numPr>
          <w:ilvl w:val="0"/>
          <w:numId w:val="3"/>
        </w:numPr>
        <w:rPr>
          <w:rFonts w:ascii="Gill Sans MT" w:hAnsi="Gill Sans MT"/>
          <w:sz w:val="22"/>
          <w:szCs w:val="20"/>
        </w:rPr>
      </w:pPr>
      <w:r w:rsidRPr="009C1068">
        <w:rPr>
          <w:rFonts w:ascii="Gill Sans MT" w:hAnsi="Gill Sans MT"/>
          <w:sz w:val="22"/>
          <w:szCs w:val="20"/>
        </w:rPr>
        <w:t>Socijalna zaštita</w:t>
      </w:r>
      <w:r w:rsidR="009D6D43" w:rsidRPr="009C1068">
        <w:rPr>
          <w:rFonts w:ascii="Gill Sans MT" w:hAnsi="Gill Sans MT"/>
          <w:sz w:val="22"/>
          <w:szCs w:val="20"/>
        </w:rPr>
        <w:t>,</w:t>
      </w:r>
    </w:p>
    <w:p w14:paraId="22C804DE" w14:textId="7399A90C" w:rsidR="00271BDE" w:rsidRPr="009C1068" w:rsidRDefault="00036CAE" w:rsidP="00271BDE">
      <w:pPr>
        <w:pStyle w:val="BodyText"/>
        <w:numPr>
          <w:ilvl w:val="0"/>
          <w:numId w:val="3"/>
        </w:numPr>
        <w:rPr>
          <w:rFonts w:ascii="Gill Sans MT" w:hAnsi="Gill Sans MT"/>
          <w:sz w:val="22"/>
          <w:szCs w:val="20"/>
        </w:rPr>
      </w:pPr>
      <w:r w:rsidRPr="009C1068">
        <w:rPr>
          <w:rFonts w:ascii="Gill Sans MT" w:hAnsi="Gill Sans MT"/>
          <w:sz w:val="22"/>
          <w:szCs w:val="20"/>
        </w:rPr>
        <w:t>Sprečavanje i suzbijanje nasilja na osnovu spola, uključujući nasilje u porodici kao i trgovinu ljudima</w:t>
      </w:r>
      <w:r w:rsidR="009D6D43" w:rsidRPr="009C1068">
        <w:rPr>
          <w:rFonts w:ascii="Gill Sans MT" w:hAnsi="Gill Sans MT"/>
          <w:sz w:val="22"/>
          <w:szCs w:val="20"/>
        </w:rPr>
        <w:t>,</w:t>
      </w:r>
    </w:p>
    <w:p w14:paraId="4F140D11" w14:textId="68F71E74" w:rsidR="00036CAE" w:rsidRPr="009C1068" w:rsidRDefault="00036CAE" w:rsidP="00271BDE">
      <w:pPr>
        <w:pStyle w:val="BodyText"/>
        <w:numPr>
          <w:ilvl w:val="0"/>
          <w:numId w:val="3"/>
        </w:numPr>
        <w:rPr>
          <w:rFonts w:ascii="Gill Sans MT" w:hAnsi="Gill Sans MT"/>
          <w:sz w:val="22"/>
          <w:szCs w:val="20"/>
        </w:rPr>
      </w:pPr>
      <w:r w:rsidRPr="009C1068">
        <w:rPr>
          <w:rFonts w:ascii="Gill Sans MT" w:hAnsi="Gill Sans MT"/>
          <w:sz w:val="22"/>
          <w:szCs w:val="20"/>
        </w:rPr>
        <w:t>Javni život i donošenje odluka</w:t>
      </w:r>
      <w:r w:rsidR="009D6D43" w:rsidRPr="009C1068">
        <w:rPr>
          <w:rFonts w:ascii="Gill Sans MT" w:hAnsi="Gill Sans MT"/>
          <w:sz w:val="22"/>
          <w:szCs w:val="20"/>
        </w:rPr>
        <w:t>.</w:t>
      </w:r>
    </w:p>
    <w:p w14:paraId="4F4634AB" w14:textId="5ACF96D0" w:rsidR="00BE445D" w:rsidRPr="009C1068" w:rsidRDefault="00BE445D" w:rsidP="00F2602A">
      <w:pPr>
        <w:pStyle w:val="BodyText"/>
        <w:rPr>
          <w:rFonts w:ascii="Gill Sans MT" w:hAnsi="Gill Sans MT"/>
          <w:sz w:val="22"/>
          <w:szCs w:val="20"/>
        </w:rPr>
      </w:pPr>
    </w:p>
    <w:p w14:paraId="68D98379" w14:textId="77777777" w:rsidR="00AF2665" w:rsidRPr="009C1068" w:rsidRDefault="00AF2665" w:rsidP="00F2602A">
      <w:pPr>
        <w:pStyle w:val="BodyText"/>
        <w:rPr>
          <w:rFonts w:ascii="Gill Sans MT" w:hAnsi="Gill Sans MT"/>
          <w:sz w:val="22"/>
          <w:szCs w:val="20"/>
        </w:rPr>
      </w:pPr>
    </w:p>
    <w:p w14:paraId="535F7437" w14:textId="5725AD91" w:rsidR="00036CAE" w:rsidRPr="009C1068" w:rsidRDefault="00036CAE" w:rsidP="00F2602A">
      <w:pPr>
        <w:pStyle w:val="Heading3"/>
        <w:rPr>
          <w:rFonts w:ascii="Gill Sans MT" w:hAnsi="Gill Sans MT"/>
          <w:sz w:val="22"/>
          <w:szCs w:val="20"/>
        </w:rPr>
      </w:pPr>
      <w:bookmarkStart w:id="54" w:name="_Toc517876762"/>
      <w:bookmarkStart w:id="55" w:name="_Toc519113640"/>
      <w:bookmarkStart w:id="56" w:name="_Toc82084966"/>
      <w:bookmarkStart w:id="57" w:name="_Toc90155642"/>
      <w:bookmarkStart w:id="58" w:name="_Toc121002015"/>
      <w:bookmarkStart w:id="59" w:name="_Toc157077589"/>
      <w:r w:rsidRPr="009C1068">
        <w:rPr>
          <w:rFonts w:ascii="Gill Sans MT" w:hAnsi="Gill Sans MT"/>
          <w:sz w:val="22"/>
          <w:szCs w:val="20"/>
        </w:rPr>
        <w:t>Stanovništvo</w:t>
      </w:r>
      <w:bookmarkEnd w:id="54"/>
      <w:bookmarkEnd w:id="55"/>
      <w:bookmarkEnd w:id="56"/>
      <w:bookmarkEnd w:id="57"/>
      <w:bookmarkEnd w:id="58"/>
      <w:bookmarkEnd w:id="59"/>
    </w:p>
    <w:p w14:paraId="0FFA31A2" w14:textId="77777777" w:rsidR="00036CAE" w:rsidRPr="009C1068" w:rsidRDefault="00036CAE" w:rsidP="00F2602A">
      <w:pPr>
        <w:pStyle w:val="BodyText"/>
        <w:rPr>
          <w:rFonts w:ascii="Gill Sans MT" w:hAnsi="Gill Sans MT"/>
          <w:sz w:val="22"/>
          <w:szCs w:val="20"/>
        </w:rPr>
      </w:pPr>
    </w:p>
    <w:p w14:paraId="0C4ECA8D" w14:textId="24F42190" w:rsidR="00A43626" w:rsidRPr="009C1068" w:rsidRDefault="00271BDE" w:rsidP="00F2602A">
      <w:pPr>
        <w:pStyle w:val="BodyText"/>
        <w:rPr>
          <w:rFonts w:ascii="Gill Sans MT" w:hAnsi="Gill Sans MT"/>
          <w:sz w:val="22"/>
          <w:szCs w:val="20"/>
        </w:rPr>
      </w:pPr>
      <w:r w:rsidRPr="009C1068">
        <w:rPr>
          <w:rFonts w:ascii="Gill Sans MT" w:hAnsi="Gill Sans MT"/>
          <w:sz w:val="22"/>
          <w:szCs w:val="20"/>
        </w:rPr>
        <w:t>U o</w:t>
      </w:r>
      <w:r w:rsidR="00036CAE" w:rsidRPr="009C1068">
        <w:rPr>
          <w:rFonts w:ascii="Gill Sans MT" w:hAnsi="Gill Sans MT"/>
          <w:sz w:val="22"/>
          <w:szCs w:val="20"/>
        </w:rPr>
        <w:t xml:space="preserve">pćini </w:t>
      </w:r>
      <w:r w:rsidR="009351E5" w:rsidRPr="009C1068">
        <w:rPr>
          <w:rFonts w:ascii="Gill Sans MT" w:hAnsi="Gill Sans MT"/>
          <w:sz w:val="22"/>
          <w:szCs w:val="20"/>
        </w:rPr>
        <w:t>Kladanj</w:t>
      </w:r>
      <w:r w:rsidR="00036CAE" w:rsidRPr="009C1068">
        <w:rPr>
          <w:rFonts w:ascii="Gill Sans MT" w:hAnsi="Gill Sans MT"/>
          <w:sz w:val="22"/>
          <w:szCs w:val="20"/>
        </w:rPr>
        <w:t xml:space="preserve"> živi više osoba ženskog spola. Prema podacima </w:t>
      </w:r>
      <w:r w:rsidR="00192B96" w:rsidRPr="009C1068">
        <w:rPr>
          <w:rFonts w:ascii="Gill Sans MT" w:hAnsi="Gill Sans MT"/>
          <w:sz w:val="22"/>
          <w:szCs w:val="20"/>
        </w:rPr>
        <w:t>Federalnog zavoda za statistiku</w:t>
      </w:r>
      <w:r w:rsidR="009E1A97" w:rsidRPr="009C1068">
        <w:rPr>
          <w:rFonts w:ascii="Gill Sans MT" w:hAnsi="Gill Sans MT"/>
          <w:sz w:val="22"/>
          <w:szCs w:val="20"/>
        </w:rPr>
        <w:t xml:space="preserve"> </w:t>
      </w:r>
      <w:r w:rsidR="00192B96" w:rsidRPr="009C1068">
        <w:rPr>
          <w:rFonts w:ascii="Gill Sans MT" w:hAnsi="Gill Sans MT"/>
          <w:sz w:val="22"/>
          <w:szCs w:val="20"/>
        </w:rPr>
        <w:t>u 2022. godini</w:t>
      </w:r>
      <w:r w:rsidR="009E1A97" w:rsidRPr="009C1068">
        <w:rPr>
          <w:rFonts w:ascii="Gill Sans MT" w:hAnsi="Gill Sans MT"/>
          <w:sz w:val="22"/>
          <w:szCs w:val="20"/>
        </w:rPr>
        <w:t xml:space="preserve"> je </w:t>
      </w:r>
      <w:r w:rsidR="00036CAE" w:rsidRPr="009C1068">
        <w:rPr>
          <w:rFonts w:ascii="Gill Sans MT" w:hAnsi="Gill Sans MT"/>
          <w:sz w:val="22"/>
          <w:szCs w:val="20"/>
        </w:rPr>
        <w:t>bilo 5</w:t>
      </w:r>
      <w:r w:rsidR="00192B96" w:rsidRPr="009C1068">
        <w:rPr>
          <w:rFonts w:ascii="Gill Sans MT" w:hAnsi="Gill Sans MT"/>
          <w:sz w:val="22"/>
          <w:szCs w:val="20"/>
        </w:rPr>
        <w:t>0,69</w:t>
      </w:r>
      <w:r w:rsidR="00036CAE" w:rsidRPr="009C1068">
        <w:rPr>
          <w:rFonts w:ascii="Gill Sans MT" w:hAnsi="Gill Sans MT"/>
          <w:sz w:val="22"/>
          <w:szCs w:val="20"/>
        </w:rPr>
        <w:t xml:space="preserve">% osoba ženskog spola i </w:t>
      </w:r>
      <w:r w:rsidR="00192B96" w:rsidRPr="009C1068">
        <w:rPr>
          <w:rFonts w:ascii="Gill Sans MT" w:hAnsi="Gill Sans MT"/>
          <w:sz w:val="22"/>
          <w:szCs w:val="20"/>
        </w:rPr>
        <w:t>49,31</w:t>
      </w:r>
      <w:r w:rsidR="00036CAE" w:rsidRPr="009C1068">
        <w:rPr>
          <w:rFonts w:ascii="Gill Sans MT" w:hAnsi="Gill Sans MT"/>
          <w:sz w:val="22"/>
          <w:szCs w:val="20"/>
        </w:rPr>
        <w:t xml:space="preserve">% </w:t>
      </w:r>
      <w:r w:rsidR="007A5565" w:rsidRPr="009C1068">
        <w:rPr>
          <w:rFonts w:ascii="Gill Sans MT" w:hAnsi="Gill Sans MT"/>
          <w:sz w:val="22"/>
          <w:szCs w:val="20"/>
        </w:rPr>
        <w:t>osoba muškog spola</w:t>
      </w:r>
      <w:r w:rsidR="007A5565" w:rsidRPr="009C1068">
        <w:rPr>
          <w:rFonts w:ascii="Gill Sans MT" w:hAnsi="Gill Sans MT"/>
          <w:sz w:val="22"/>
          <w:szCs w:val="20"/>
          <w:shd w:val="clear" w:color="auto" w:fill="FFFFFF"/>
        </w:rPr>
        <w:t xml:space="preserve">. Razlika od </w:t>
      </w:r>
      <w:r w:rsidR="00192B96" w:rsidRPr="009C1068">
        <w:rPr>
          <w:rFonts w:ascii="Gill Sans MT" w:hAnsi="Gill Sans MT"/>
          <w:sz w:val="22"/>
          <w:szCs w:val="20"/>
          <w:shd w:val="clear" w:color="auto" w:fill="FFFFFF"/>
        </w:rPr>
        <w:t>1,38</w:t>
      </w:r>
      <w:r w:rsidR="00036CAE" w:rsidRPr="009C1068">
        <w:rPr>
          <w:rFonts w:ascii="Gill Sans MT" w:hAnsi="Gill Sans MT"/>
          <w:sz w:val="22"/>
          <w:szCs w:val="20"/>
          <w:shd w:val="clear" w:color="auto" w:fill="FFFFFF"/>
        </w:rPr>
        <w:t xml:space="preserve">% je </w:t>
      </w:r>
      <w:r w:rsidR="00192B96" w:rsidRPr="009C1068">
        <w:rPr>
          <w:rFonts w:ascii="Gill Sans MT" w:hAnsi="Gill Sans MT"/>
          <w:sz w:val="22"/>
          <w:szCs w:val="20"/>
          <w:shd w:val="clear" w:color="auto" w:fill="FFFFFF"/>
        </w:rPr>
        <w:t>manja</w:t>
      </w:r>
      <w:r w:rsidR="00036CAE" w:rsidRPr="009C1068">
        <w:rPr>
          <w:rFonts w:ascii="Gill Sans MT" w:hAnsi="Gill Sans MT"/>
          <w:sz w:val="22"/>
          <w:szCs w:val="20"/>
          <w:shd w:val="clear" w:color="auto" w:fill="FFFFFF"/>
        </w:rPr>
        <w:t xml:space="preserve"> od razlike koja postoji kada se s</w:t>
      </w:r>
      <w:r w:rsidR="007A5565" w:rsidRPr="009C1068">
        <w:rPr>
          <w:rFonts w:ascii="Gill Sans MT" w:hAnsi="Gill Sans MT"/>
          <w:sz w:val="22"/>
          <w:szCs w:val="20"/>
          <w:shd w:val="clear" w:color="auto" w:fill="FFFFFF"/>
        </w:rPr>
        <w:t>agledaju isti podaci na nivou BiH i koja i</w:t>
      </w:r>
      <w:r w:rsidR="00DD3972" w:rsidRPr="009C1068">
        <w:rPr>
          <w:rFonts w:ascii="Gill Sans MT" w:hAnsi="Gill Sans MT"/>
          <w:sz w:val="22"/>
          <w:szCs w:val="20"/>
          <w:shd w:val="clear" w:color="auto" w:fill="FFFFFF"/>
        </w:rPr>
        <w:t>znosi 1.8</w:t>
      </w:r>
      <w:r w:rsidR="00036CAE" w:rsidRPr="009C1068">
        <w:rPr>
          <w:rFonts w:ascii="Gill Sans MT" w:hAnsi="Gill Sans MT"/>
          <w:sz w:val="22"/>
          <w:szCs w:val="20"/>
          <w:shd w:val="clear" w:color="auto" w:fill="FFFFFF"/>
        </w:rPr>
        <w:t>%.</w:t>
      </w:r>
      <w:r w:rsidR="00240C0D" w:rsidRPr="009C1068">
        <w:rPr>
          <w:rFonts w:ascii="Gill Sans MT" w:hAnsi="Gill Sans MT"/>
          <w:sz w:val="22"/>
          <w:szCs w:val="20"/>
        </w:rPr>
        <w:t xml:space="preserve"> </w:t>
      </w:r>
    </w:p>
    <w:p w14:paraId="45BD4DA0" w14:textId="77777777" w:rsidR="0003078F" w:rsidRPr="009C1068" w:rsidRDefault="0003078F" w:rsidP="00F2602A">
      <w:pPr>
        <w:pStyle w:val="BodyText"/>
        <w:rPr>
          <w:rFonts w:ascii="Gill Sans MT" w:hAnsi="Gill Sans MT"/>
          <w:sz w:val="22"/>
          <w:szCs w:val="20"/>
        </w:rPr>
      </w:pPr>
    </w:p>
    <w:p w14:paraId="0A57DB21" w14:textId="2C12AD36" w:rsidR="0003078F" w:rsidRPr="009C1068" w:rsidRDefault="00192B96" w:rsidP="009E1A97">
      <w:pPr>
        <w:pStyle w:val="BodyText"/>
        <w:jc w:val="center"/>
        <w:rPr>
          <w:rFonts w:ascii="Gill Sans MT" w:hAnsi="Gill Sans MT"/>
          <w:sz w:val="22"/>
          <w:szCs w:val="20"/>
        </w:rPr>
      </w:pPr>
      <w:r w:rsidRPr="009C1068">
        <w:rPr>
          <w:noProof/>
          <w:lang w:val="en-GB" w:eastAsia="en-GB"/>
        </w:rPr>
        <w:drawing>
          <wp:inline distT="0" distB="0" distL="0" distR="0" wp14:anchorId="638BB2B4" wp14:editId="043FF5C6">
            <wp:extent cx="3478086" cy="1716604"/>
            <wp:effectExtent l="0" t="0" r="825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C5FE210" w14:textId="77777777" w:rsidR="00192B96" w:rsidRPr="009C1068" w:rsidRDefault="00192B96" w:rsidP="00192B96">
      <w:pPr>
        <w:jc w:val="center"/>
        <w:rPr>
          <w:rFonts w:ascii="Gill Sans MT" w:hAnsi="Gill Sans MT"/>
          <w:sz w:val="22"/>
        </w:rPr>
      </w:pPr>
      <w:r w:rsidRPr="009C1068">
        <w:rPr>
          <w:rFonts w:ascii="Gill Sans MT" w:hAnsi="Gill Sans MT"/>
          <w:sz w:val="22"/>
        </w:rPr>
        <w:t>Izvor: Federalni zavod za statistiku, Demografska statistika 2022, 2023. godina</w:t>
      </w:r>
    </w:p>
    <w:p w14:paraId="705C0324" w14:textId="3B969468" w:rsidR="005D6187" w:rsidRPr="009C1068" w:rsidRDefault="005D6187" w:rsidP="00F2602A">
      <w:pPr>
        <w:pStyle w:val="BodyText"/>
        <w:rPr>
          <w:rFonts w:ascii="Gill Sans MT" w:hAnsi="Gill Sans MT"/>
          <w:sz w:val="22"/>
          <w:szCs w:val="20"/>
        </w:rPr>
      </w:pPr>
    </w:p>
    <w:p w14:paraId="1AC82430" w14:textId="6E431449" w:rsidR="004B4407" w:rsidRPr="009C1068" w:rsidRDefault="002B449E" w:rsidP="004B4407">
      <w:pPr>
        <w:pStyle w:val="BodyText"/>
        <w:rPr>
          <w:rFonts w:ascii="Gill Sans MT" w:hAnsi="Gill Sans MT"/>
          <w:sz w:val="22"/>
          <w:szCs w:val="20"/>
        </w:rPr>
      </w:pPr>
      <w:r w:rsidRPr="009C1068">
        <w:rPr>
          <w:rFonts w:ascii="Gill Sans MT" w:hAnsi="Gill Sans MT"/>
          <w:sz w:val="22"/>
          <w:szCs w:val="20"/>
        </w:rPr>
        <w:t>Ukoliko se posmatraju dobne skupine stanovništva u periodu od 2013. do 202</w:t>
      </w:r>
      <w:r w:rsidR="00CD4B96" w:rsidRPr="009C1068">
        <w:rPr>
          <w:rFonts w:ascii="Gill Sans MT" w:hAnsi="Gill Sans MT"/>
          <w:sz w:val="22"/>
          <w:szCs w:val="20"/>
        </w:rPr>
        <w:t>2</w:t>
      </w:r>
      <w:r w:rsidRPr="009C1068">
        <w:rPr>
          <w:rFonts w:ascii="Gill Sans MT" w:hAnsi="Gill Sans MT"/>
          <w:sz w:val="22"/>
          <w:szCs w:val="20"/>
        </w:rPr>
        <w:t>. godine, može se zakl</w:t>
      </w:r>
      <w:r w:rsidR="00583CF2" w:rsidRPr="009C1068">
        <w:rPr>
          <w:rFonts w:ascii="Gill Sans MT" w:hAnsi="Gill Sans MT"/>
          <w:sz w:val="22"/>
          <w:szCs w:val="20"/>
        </w:rPr>
        <w:t>j</w:t>
      </w:r>
      <w:r w:rsidRPr="009C1068">
        <w:rPr>
          <w:rFonts w:ascii="Gill Sans MT" w:hAnsi="Gill Sans MT"/>
          <w:sz w:val="22"/>
          <w:szCs w:val="20"/>
        </w:rPr>
        <w:t xml:space="preserve">učiti da se </w:t>
      </w:r>
      <w:r w:rsidR="00CD4B96" w:rsidRPr="009C1068">
        <w:rPr>
          <w:rFonts w:ascii="Gill Sans MT" w:hAnsi="Gill Sans MT"/>
          <w:sz w:val="22"/>
          <w:szCs w:val="20"/>
        </w:rPr>
        <w:t>povećalo jedino</w:t>
      </w:r>
      <w:r w:rsidRPr="009C1068">
        <w:rPr>
          <w:rFonts w:ascii="Gill Sans MT" w:hAnsi="Gill Sans MT"/>
          <w:sz w:val="22"/>
          <w:szCs w:val="20"/>
        </w:rPr>
        <w:t xml:space="preserve"> učešće stanovništva iznad 65 godina starosti i to za </w:t>
      </w:r>
      <w:r w:rsidR="00CD4B96" w:rsidRPr="009C1068">
        <w:rPr>
          <w:rFonts w:ascii="Gill Sans MT" w:hAnsi="Gill Sans MT"/>
          <w:sz w:val="22"/>
          <w:szCs w:val="20"/>
        </w:rPr>
        <w:t>6,33</w:t>
      </w:r>
      <w:r w:rsidRPr="009C1068">
        <w:rPr>
          <w:rFonts w:ascii="Gill Sans MT" w:hAnsi="Gill Sans MT"/>
          <w:sz w:val="22"/>
          <w:szCs w:val="20"/>
        </w:rPr>
        <w:t xml:space="preserve">%. </w:t>
      </w:r>
      <w:r w:rsidR="00CD4B96" w:rsidRPr="009C1068">
        <w:rPr>
          <w:rFonts w:ascii="Gill Sans MT" w:hAnsi="Gill Sans MT"/>
          <w:sz w:val="22"/>
          <w:szCs w:val="20"/>
        </w:rPr>
        <w:t>U isto vrijeme</w:t>
      </w:r>
      <w:r w:rsidRPr="009C1068">
        <w:rPr>
          <w:rFonts w:ascii="Gill Sans MT" w:hAnsi="Gill Sans MT"/>
          <w:sz w:val="22"/>
          <w:szCs w:val="20"/>
        </w:rPr>
        <w:t xml:space="preserve">, stanovništvo u dobnoj skupini do 14 godina starosti bilježi </w:t>
      </w:r>
      <w:r w:rsidR="00CD4B96" w:rsidRPr="009C1068">
        <w:rPr>
          <w:rFonts w:ascii="Gill Sans MT" w:hAnsi="Gill Sans MT"/>
          <w:sz w:val="22"/>
          <w:szCs w:val="20"/>
        </w:rPr>
        <w:t>pad</w:t>
      </w:r>
      <w:r w:rsidRPr="009C1068">
        <w:rPr>
          <w:rFonts w:ascii="Gill Sans MT" w:hAnsi="Gill Sans MT"/>
          <w:sz w:val="22"/>
          <w:szCs w:val="20"/>
        </w:rPr>
        <w:t xml:space="preserve"> i to od </w:t>
      </w:r>
      <w:r w:rsidR="00CD4B96" w:rsidRPr="009C1068">
        <w:rPr>
          <w:rFonts w:ascii="Gill Sans MT" w:hAnsi="Gill Sans MT"/>
          <w:sz w:val="22"/>
          <w:szCs w:val="20"/>
        </w:rPr>
        <w:t>3,33</w:t>
      </w:r>
      <w:r w:rsidRPr="009C1068">
        <w:rPr>
          <w:rFonts w:ascii="Gill Sans MT" w:hAnsi="Gill Sans MT"/>
          <w:sz w:val="22"/>
          <w:szCs w:val="20"/>
        </w:rPr>
        <w:t>%</w:t>
      </w:r>
      <w:r w:rsidR="00005ECC" w:rsidRPr="009C1068">
        <w:rPr>
          <w:rFonts w:ascii="Gill Sans MT" w:hAnsi="Gill Sans MT"/>
          <w:sz w:val="22"/>
          <w:szCs w:val="20"/>
        </w:rPr>
        <w:t>, dok se učešće stanovništva u dobnoj skupini od 15 do 64 godine starosti smanjilo</w:t>
      </w:r>
      <w:r w:rsidR="00BF70BC" w:rsidRPr="009C1068">
        <w:rPr>
          <w:rFonts w:ascii="Gill Sans MT" w:hAnsi="Gill Sans MT"/>
          <w:sz w:val="22"/>
          <w:szCs w:val="20"/>
        </w:rPr>
        <w:t xml:space="preserve"> </w:t>
      </w:r>
      <w:r w:rsidR="0035364E">
        <w:rPr>
          <w:rFonts w:ascii="Gill Sans MT" w:hAnsi="Gill Sans MT"/>
          <w:sz w:val="22"/>
          <w:szCs w:val="20"/>
        </w:rPr>
        <w:t xml:space="preserve">i </w:t>
      </w:r>
      <w:r w:rsidR="00005ECC" w:rsidRPr="009C1068">
        <w:rPr>
          <w:rFonts w:ascii="Gill Sans MT" w:hAnsi="Gill Sans MT"/>
          <w:sz w:val="22"/>
          <w:szCs w:val="20"/>
        </w:rPr>
        <w:t xml:space="preserve">to za </w:t>
      </w:r>
      <w:r w:rsidR="00CD4B96" w:rsidRPr="009C1068">
        <w:rPr>
          <w:rFonts w:ascii="Gill Sans MT" w:hAnsi="Gill Sans MT"/>
          <w:sz w:val="22"/>
          <w:szCs w:val="20"/>
        </w:rPr>
        <w:t>3,01</w:t>
      </w:r>
      <w:r w:rsidR="00005ECC" w:rsidRPr="009C1068">
        <w:rPr>
          <w:rFonts w:ascii="Gill Sans MT" w:hAnsi="Gill Sans MT"/>
          <w:sz w:val="22"/>
          <w:szCs w:val="20"/>
        </w:rPr>
        <w:t xml:space="preserve">%. Ovaj podatak je zabrinjavajući ukoliko se uzme u obzir da je upravo stanovništvo u dobnoj skupini od 15 do </w:t>
      </w:r>
      <w:r w:rsidR="00FF673E" w:rsidRPr="009C1068">
        <w:rPr>
          <w:rFonts w:ascii="Gill Sans MT" w:hAnsi="Gill Sans MT"/>
          <w:sz w:val="22"/>
          <w:szCs w:val="20"/>
        </w:rPr>
        <w:t>6</w:t>
      </w:r>
      <w:r w:rsidR="00005ECC" w:rsidRPr="009C1068">
        <w:rPr>
          <w:rFonts w:ascii="Gill Sans MT" w:hAnsi="Gill Sans MT"/>
          <w:sz w:val="22"/>
          <w:szCs w:val="20"/>
        </w:rPr>
        <w:t>4 godine staros</w:t>
      </w:r>
      <w:r w:rsidR="00CD4B96" w:rsidRPr="009C1068">
        <w:rPr>
          <w:rFonts w:ascii="Gill Sans MT" w:hAnsi="Gill Sans MT"/>
          <w:sz w:val="22"/>
          <w:szCs w:val="20"/>
        </w:rPr>
        <w:t>ti radno sposobno stanovništvo, kao i da se smanjuje broj novorođenih i djece.</w:t>
      </w:r>
    </w:p>
    <w:p w14:paraId="165FAA1D" w14:textId="38C019CB" w:rsidR="002A73EC" w:rsidRPr="009C1068" w:rsidRDefault="002A73EC" w:rsidP="004B4407">
      <w:pPr>
        <w:pStyle w:val="BodyText"/>
        <w:rPr>
          <w:rFonts w:ascii="Gill Sans MT" w:hAnsi="Gill Sans MT"/>
          <w:sz w:val="22"/>
          <w:szCs w:val="20"/>
        </w:rPr>
        <w:sectPr w:rsidR="002A73EC" w:rsidRPr="009C1068" w:rsidSect="00CB7BD2">
          <w:pgSz w:w="11910" w:h="16840" w:code="9"/>
          <w:pgMar w:top="1440" w:right="1440" w:bottom="1440" w:left="1440" w:header="567" w:footer="567" w:gutter="0"/>
          <w:cols w:space="720"/>
          <w:docGrid w:linePitch="299"/>
        </w:sectPr>
      </w:pPr>
    </w:p>
    <w:p w14:paraId="2BE8B58E" w14:textId="5FBA9204" w:rsidR="00005ECC" w:rsidRPr="009C1068" w:rsidRDefault="004F3A68" w:rsidP="004B4407">
      <w:pPr>
        <w:pStyle w:val="BodyText"/>
        <w:rPr>
          <w:rFonts w:ascii="Gill Sans MT" w:hAnsi="Gill Sans MT"/>
          <w:sz w:val="22"/>
          <w:szCs w:val="20"/>
        </w:rPr>
      </w:pPr>
      <w:r w:rsidRPr="009C1068">
        <w:rPr>
          <w:noProof/>
          <w:lang w:val="en-GB" w:eastAsia="en-GB"/>
        </w:rPr>
        <w:lastRenderedPageBreak/>
        <w:drawing>
          <wp:inline distT="0" distB="0" distL="0" distR="0" wp14:anchorId="138091D3" wp14:editId="06ABE05B">
            <wp:extent cx="2715151" cy="1727823"/>
            <wp:effectExtent l="0" t="0" r="0" b="63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2C6031" w14:textId="3C4CF2A2" w:rsidR="002A73EC" w:rsidRPr="009C1068" w:rsidRDefault="004F3A68" w:rsidP="006434C4">
      <w:pPr>
        <w:pStyle w:val="BodyText"/>
        <w:ind w:left="284"/>
        <w:rPr>
          <w:rFonts w:ascii="Gill Sans MT" w:hAnsi="Gill Sans MT"/>
          <w:sz w:val="22"/>
          <w:szCs w:val="20"/>
        </w:rPr>
        <w:sectPr w:rsidR="002A73EC" w:rsidRPr="009C1068" w:rsidSect="006434C4">
          <w:type w:val="continuous"/>
          <w:pgSz w:w="11910" w:h="16840" w:code="9"/>
          <w:pgMar w:top="1440" w:right="1440" w:bottom="1440" w:left="1440" w:header="567" w:footer="567" w:gutter="0"/>
          <w:cols w:num="2" w:space="2"/>
          <w:docGrid w:linePitch="299"/>
        </w:sectPr>
      </w:pPr>
      <w:r w:rsidRPr="009C1068">
        <w:rPr>
          <w:noProof/>
          <w:lang w:val="en-GB" w:eastAsia="en-GB"/>
        </w:rPr>
        <w:lastRenderedPageBreak/>
        <w:drawing>
          <wp:inline distT="0" distB="0" distL="0" distR="0" wp14:anchorId="6F04FF37" wp14:editId="79A880B8">
            <wp:extent cx="2513198" cy="1727200"/>
            <wp:effectExtent l="0" t="0" r="1905" b="63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CD953E" w14:textId="43E3794E" w:rsidR="001F45DE" w:rsidRPr="009C1068" w:rsidRDefault="001F45DE" w:rsidP="00FA6EF6">
      <w:pPr>
        <w:pStyle w:val="BodyText"/>
        <w:jc w:val="center"/>
        <w:rPr>
          <w:rFonts w:ascii="Gill Sans MT" w:hAnsi="Gill Sans MT"/>
          <w:sz w:val="20"/>
          <w:szCs w:val="20"/>
        </w:rPr>
      </w:pPr>
      <w:r w:rsidRPr="009C1068">
        <w:rPr>
          <w:rFonts w:ascii="Gill Sans MT" w:hAnsi="Gill Sans MT"/>
          <w:sz w:val="20"/>
          <w:szCs w:val="20"/>
        </w:rPr>
        <w:lastRenderedPageBreak/>
        <w:t xml:space="preserve">Izvor: </w:t>
      </w:r>
      <w:r w:rsidR="00CD4B96" w:rsidRPr="009C1068">
        <w:rPr>
          <w:rFonts w:ascii="Gill Sans MT" w:hAnsi="Gill Sans MT"/>
          <w:sz w:val="20"/>
          <w:szCs w:val="20"/>
        </w:rPr>
        <w:t>Federalni zavod za statistiku, Tuzlanski kanton u brojkama, 2023.</w:t>
      </w:r>
    </w:p>
    <w:p w14:paraId="26616EA2" w14:textId="77777777" w:rsidR="001F45DE" w:rsidRPr="009C1068" w:rsidRDefault="001F45DE" w:rsidP="00F2602A">
      <w:pPr>
        <w:pStyle w:val="BodyText"/>
        <w:rPr>
          <w:rFonts w:ascii="Gill Sans MT" w:hAnsi="Gill Sans MT"/>
          <w:sz w:val="22"/>
          <w:szCs w:val="20"/>
        </w:rPr>
      </w:pPr>
    </w:p>
    <w:p w14:paraId="14F16AC0" w14:textId="018E03A1" w:rsidR="006B112A" w:rsidRPr="009C1068" w:rsidRDefault="006B112A" w:rsidP="00F2602A">
      <w:pPr>
        <w:pStyle w:val="BodyText"/>
        <w:rPr>
          <w:rFonts w:ascii="Gill Sans MT" w:hAnsi="Gill Sans MT"/>
          <w:sz w:val="22"/>
          <w:szCs w:val="20"/>
        </w:rPr>
      </w:pPr>
      <w:r w:rsidRPr="009C1068">
        <w:rPr>
          <w:rFonts w:ascii="Gill Sans MT" w:hAnsi="Gill Sans MT"/>
          <w:sz w:val="22"/>
          <w:szCs w:val="20"/>
        </w:rPr>
        <w:t xml:space="preserve">Uzrok ovih razlika u korist osoba ženskog spola se mogu naći </w:t>
      </w:r>
      <w:r w:rsidR="00CD4B96" w:rsidRPr="009C1068">
        <w:rPr>
          <w:rFonts w:ascii="Gill Sans MT" w:hAnsi="Gill Sans MT"/>
          <w:sz w:val="22"/>
          <w:szCs w:val="20"/>
        </w:rPr>
        <w:t xml:space="preserve">i </w:t>
      </w:r>
      <w:r w:rsidRPr="009C1068">
        <w:rPr>
          <w:rFonts w:ascii="Gill Sans MT" w:hAnsi="Gill Sans MT"/>
          <w:sz w:val="22"/>
          <w:szCs w:val="20"/>
        </w:rPr>
        <w:t xml:space="preserve">u činjenici da je životni vijek i očekivani životni vijek </w:t>
      </w:r>
      <w:r w:rsidR="00271BDE" w:rsidRPr="009C1068">
        <w:rPr>
          <w:rFonts w:ascii="Gill Sans MT" w:hAnsi="Gill Sans MT"/>
          <w:sz w:val="22"/>
          <w:szCs w:val="20"/>
        </w:rPr>
        <w:t>duži</w:t>
      </w:r>
      <w:r w:rsidRPr="009C1068">
        <w:rPr>
          <w:rFonts w:ascii="Gill Sans MT" w:hAnsi="Gill Sans MT"/>
          <w:sz w:val="22"/>
          <w:szCs w:val="20"/>
        </w:rPr>
        <w:t xml:space="preserve"> za osobe ženskog spola. Trenutni očekivani životni vijek za osobe ženskog spola je za 5 godina duži od očekivanog životnog vijeka za osobe muškog spola.</w:t>
      </w:r>
    </w:p>
    <w:p w14:paraId="43C33156" w14:textId="15D6AEFA" w:rsidR="00A43626" w:rsidRPr="009C1068" w:rsidRDefault="00A43626" w:rsidP="00F2602A">
      <w:pPr>
        <w:pStyle w:val="BodyText"/>
        <w:rPr>
          <w:rFonts w:ascii="Gill Sans MT" w:hAnsi="Gill Sans MT"/>
          <w:sz w:val="22"/>
          <w:szCs w:val="20"/>
        </w:rPr>
      </w:pPr>
    </w:p>
    <w:p w14:paraId="324892ED" w14:textId="773265C3" w:rsidR="00BE445D" w:rsidRPr="009C1068" w:rsidRDefault="00A43626" w:rsidP="006434C4">
      <w:pPr>
        <w:pStyle w:val="Heading3"/>
        <w:rPr>
          <w:rFonts w:ascii="Gill Sans MT" w:hAnsi="Gill Sans MT"/>
          <w:sz w:val="22"/>
          <w:szCs w:val="20"/>
        </w:rPr>
      </w:pPr>
      <w:bookmarkStart w:id="60" w:name="_Toc517876763"/>
      <w:bookmarkStart w:id="61" w:name="_Toc519113641"/>
      <w:bookmarkStart w:id="62" w:name="_Toc82084967"/>
      <w:bookmarkStart w:id="63" w:name="_Toc90155643"/>
      <w:bookmarkStart w:id="64" w:name="_Toc121002016"/>
      <w:bookmarkStart w:id="65" w:name="_Toc157077590"/>
      <w:r w:rsidRPr="009C1068">
        <w:rPr>
          <w:rFonts w:ascii="Gill Sans MT" w:hAnsi="Gill Sans MT"/>
          <w:sz w:val="22"/>
          <w:szCs w:val="20"/>
        </w:rPr>
        <w:t>Obrazovanje</w:t>
      </w:r>
      <w:bookmarkEnd w:id="60"/>
      <w:bookmarkEnd w:id="61"/>
      <w:bookmarkEnd w:id="62"/>
      <w:bookmarkEnd w:id="63"/>
      <w:bookmarkEnd w:id="64"/>
      <w:bookmarkEnd w:id="65"/>
    </w:p>
    <w:p w14:paraId="25394A0B" w14:textId="77777777" w:rsidR="007925D7" w:rsidRPr="009C1068" w:rsidRDefault="007925D7" w:rsidP="00F2602A">
      <w:pPr>
        <w:pStyle w:val="BodyText"/>
        <w:rPr>
          <w:rFonts w:ascii="Gill Sans MT" w:hAnsi="Gill Sans MT"/>
          <w:sz w:val="22"/>
          <w:szCs w:val="20"/>
        </w:rPr>
      </w:pPr>
    </w:p>
    <w:p w14:paraId="21DA4776" w14:textId="77777777" w:rsidR="00036CAE" w:rsidRPr="009C1068" w:rsidRDefault="00036CAE" w:rsidP="00F2602A">
      <w:pPr>
        <w:pStyle w:val="BodyText"/>
        <w:rPr>
          <w:rFonts w:ascii="Gill Sans MT" w:hAnsi="Gill Sans MT"/>
          <w:sz w:val="22"/>
          <w:szCs w:val="20"/>
        </w:rPr>
      </w:pPr>
      <w:r w:rsidRPr="009C1068">
        <w:rPr>
          <w:rFonts w:ascii="Gill Sans MT" w:hAnsi="Gill Sans MT"/>
          <w:sz w:val="22"/>
          <w:szCs w:val="20"/>
        </w:rPr>
        <w:t xml:space="preserve">Obrazovanje je jedan od najvažnijih elemenata u postizanju ravnopravnosti spolova, a posebno u vremenu kada postoji potreba za kontinuiranim obrazovanjem i stručnim usavršavanjem nezavisno od dobi. U BiH i dalje postoje </w:t>
      </w:r>
      <w:r w:rsidR="00E360EC" w:rsidRPr="009C1068">
        <w:rPr>
          <w:rFonts w:ascii="Gill Sans MT" w:hAnsi="Gill Sans MT"/>
          <w:sz w:val="22"/>
          <w:szCs w:val="20"/>
        </w:rPr>
        <w:t>rodn</w:t>
      </w:r>
      <w:r w:rsidRPr="009C1068">
        <w:rPr>
          <w:rFonts w:ascii="Gill Sans MT" w:hAnsi="Gill Sans MT"/>
          <w:sz w:val="22"/>
          <w:szCs w:val="20"/>
        </w:rPr>
        <w:t>e razlike</w:t>
      </w:r>
      <w:r w:rsidR="00E360EC" w:rsidRPr="009C1068">
        <w:rPr>
          <w:rFonts w:ascii="Gill Sans MT" w:hAnsi="Gill Sans MT"/>
          <w:sz w:val="22"/>
          <w:szCs w:val="20"/>
        </w:rPr>
        <w:t xml:space="preserve"> u</w:t>
      </w:r>
      <w:r w:rsidRPr="009C1068">
        <w:rPr>
          <w:rFonts w:ascii="Gill Sans MT" w:hAnsi="Gill Sans MT"/>
          <w:sz w:val="22"/>
          <w:szCs w:val="20"/>
        </w:rPr>
        <w:t xml:space="preserve"> obrazovanju u smislu odabira područja studiranja, kao i razlika u stopama završavanja srednjih škola, upisnosti na fakultete, te završavanje istih.</w:t>
      </w:r>
    </w:p>
    <w:p w14:paraId="1E6E3699" w14:textId="77777777" w:rsidR="0035364E" w:rsidRPr="0035364E" w:rsidRDefault="0035364E" w:rsidP="0035364E">
      <w:pPr>
        <w:rPr>
          <w:rFonts w:ascii="Gill Sans MT" w:hAnsi="Gill Sans MT" w:cs="Calibri Light"/>
          <w:sz w:val="22"/>
          <w:szCs w:val="20"/>
        </w:rPr>
      </w:pPr>
    </w:p>
    <w:p w14:paraId="05314BA6" w14:textId="77777777" w:rsidR="0035364E" w:rsidRPr="0035364E" w:rsidRDefault="0035364E" w:rsidP="0035364E">
      <w:pPr>
        <w:rPr>
          <w:rFonts w:ascii="Gill Sans MT" w:hAnsi="Gill Sans MT" w:cs="Calibri Light"/>
          <w:sz w:val="22"/>
          <w:szCs w:val="20"/>
          <w:u w:val="single"/>
        </w:rPr>
      </w:pPr>
      <w:r w:rsidRPr="0035364E">
        <w:rPr>
          <w:rFonts w:ascii="Gill Sans MT" w:hAnsi="Gill Sans MT" w:cs="Calibri Light"/>
          <w:sz w:val="22"/>
          <w:szCs w:val="20"/>
          <w:u w:val="single"/>
        </w:rPr>
        <w:t>Predškolsko obrazovanje</w:t>
      </w:r>
    </w:p>
    <w:p w14:paraId="7FE529BD" w14:textId="77777777" w:rsidR="009C1068" w:rsidRPr="009C1068" w:rsidRDefault="009C1068" w:rsidP="00F2602A">
      <w:pPr>
        <w:pStyle w:val="BodyText"/>
        <w:rPr>
          <w:rFonts w:ascii="Gill Sans MT" w:hAnsi="Gill Sans MT"/>
          <w:sz w:val="22"/>
          <w:szCs w:val="20"/>
        </w:rPr>
      </w:pPr>
    </w:p>
    <w:p w14:paraId="7FE2206B" w14:textId="48D8C871" w:rsidR="004F13CB" w:rsidRPr="009C1068" w:rsidRDefault="009C1068" w:rsidP="004F13CB">
      <w:pPr>
        <w:pStyle w:val="BodyText"/>
        <w:rPr>
          <w:rFonts w:ascii="Gill Sans MT" w:hAnsi="Gill Sans MT"/>
          <w:sz w:val="22"/>
        </w:rPr>
      </w:pPr>
      <w:r w:rsidRPr="009C1068">
        <w:rPr>
          <w:rFonts w:ascii="Gill Sans MT" w:hAnsi="Gill Sans MT"/>
          <w:sz w:val="22"/>
          <w:szCs w:val="20"/>
        </w:rPr>
        <w:t>U pedagoškoj 2023</w:t>
      </w:r>
      <w:r w:rsidRPr="009C1068">
        <w:rPr>
          <w:rFonts w:ascii="Gill Sans MT" w:hAnsi="Gill Sans MT"/>
          <w:sz w:val="22"/>
          <w:szCs w:val="20"/>
          <w:lang w:val="pl-PL"/>
        </w:rPr>
        <w:t xml:space="preserve">/2024. </w:t>
      </w:r>
      <w:r w:rsidRPr="009C1068">
        <w:rPr>
          <w:rFonts w:ascii="Gill Sans MT" w:hAnsi="Gill Sans MT"/>
          <w:sz w:val="22"/>
          <w:szCs w:val="20"/>
        </w:rPr>
        <w:t xml:space="preserve">godini je bilo upisano 80 djece (39 dječaka i 41 djevojčica). Ovim brojem su obuhvaćena i školska djeca (17 učenika), dok je 63 bilo uzrasta od 1 do 7 godina. Upisano je i jedno dijete sa dijagnozom Down sindrom. Od ukupnog broja djece, troje djece je bez oca, a 9 djece je iz razvedenih porodica. </w:t>
      </w:r>
      <w:r w:rsidR="004F13CB" w:rsidRPr="009C1068">
        <w:rPr>
          <w:rFonts w:ascii="Gill Sans MT" w:hAnsi="Gill Sans MT"/>
          <w:sz w:val="22"/>
        </w:rPr>
        <w:t xml:space="preserve">Dostupni podaci za BiH govore da je samo oko 17% djece obuhvaćeno predškolskim odgojem, da samo 50% djece pohađa obavezni predškolski program pred polazak u osnovnu školu. Prema tim podacima BiH je na zadnjem mjestu u Evropi. Pored činjenice da je predškolski odgoj jedan od temelja za uspjeh u nastavku obrazovanja i temelj razvoja svake osobe uključivanje djece u vrtiće je jedan od preduslova za uključivanje roditelja na tržište rada. To se posebno odnosi na majke djece kojima se, u skladu sa trenutnim društvenim okolnostima, povjerava briga o djeci. </w:t>
      </w:r>
    </w:p>
    <w:p w14:paraId="57C9DE46" w14:textId="77777777" w:rsidR="009C1068" w:rsidRPr="009C1068" w:rsidRDefault="009C1068" w:rsidP="004F13CB">
      <w:pPr>
        <w:pStyle w:val="BodyText"/>
        <w:rPr>
          <w:rFonts w:ascii="Gill Sans MT" w:hAnsi="Gill Sans MT"/>
          <w:sz w:val="22"/>
        </w:rPr>
      </w:pPr>
    </w:p>
    <w:p w14:paraId="2B6BAFC7" w14:textId="2FC1D2AF" w:rsidR="004F13CB" w:rsidRPr="0035364E" w:rsidRDefault="005F30C2" w:rsidP="00F2602A">
      <w:pPr>
        <w:pStyle w:val="BodyText"/>
        <w:rPr>
          <w:rFonts w:ascii="Gill Sans MT" w:hAnsi="Gill Sans MT"/>
          <w:sz w:val="22"/>
        </w:rPr>
      </w:pPr>
      <w:r w:rsidRPr="009C1068">
        <w:rPr>
          <w:rFonts w:ascii="Gill Sans MT" w:hAnsi="Gill Sans MT"/>
          <w:sz w:val="22"/>
        </w:rPr>
        <w:t xml:space="preserve">Prema podacima </w:t>
      </w:r>
      <w:r w:rsidR="00D65346" w:rsidRPr="009C1068">
        <w:rPr>
          <w:rFonts w:ascii="Gill Sans MT" w:hAnsi="Gill Sans MT"/>
          <w:sz w:val="22"/>
        </w:rPr>
        <w:t xml:space="preserve">dostupnim na web stranicama Pedagoškog zavoda Tuzlanskog kantona, </w:t>
      </w:r>
      <w:r w:rsidRPr="009C1068">
        <w:rPr>
          <w:rFonts w:ascii="Gill Sans MT" w:hAnsi="Gill Sans MT"/>
          <w:sz w:val="22"/>
        </w:rPr>
        <w:t>u</w:t>
      </w:r>
      <w:r w:rsidR="00DD7F01" w:rsidRPr="009C1068">
        <w:rPr>
          <w:rFonts w:ascii="Gill Sans MT" w:hAnsi="Gill Sans MT"/>
          <w:sz w:val="22"/>
        </w:rPr>
        <w:t xml:space="preserve"> </w:t>
      </w:r>
      <w:r w:rsidR="00271BDE" w:rsidRPr="009C1068">
        <w:rPr>
          <w:rFonts w:ascii="Gill Sans MT" w:hAnsi="Gill Sans MT"/>
          <w:sz w:val="22"/>
        </w:rPr>
        <w:t>o</w:t>
      </w:r>
      <w:r w:rsidR="00DD7F01" w:rsidRPr="009C1068">
        <w:rPr>
          <w:rFonts w:ascii="Gill Sans MT" w:hAnsi="Gill Sans MT"/>
          <w:sz w:val="22"/>
        </w:rPr>
        <w:t xml:space="preserve">pćini </w:t>
      </w:r>
      <w:r w:rsidR="009351E5" w:rsidRPr="009C1068">
        <w:rPr>
          <w:rFonts w:ascii="Gill Sans MT" w:hAnsi="Gill Sans MT"/>
          <w:sz w:val="22"/>
        </w:rPr>
        <w:t>Kladanj</w:t>
      </w:r>
      <w:r w:rsidR="00DD7F01" w:rsidRPr="009C1068">
        <w:rPr>
          <w:rFonts w:ascii="Gill Sans MT" w:hAnsi="Gill Sans MT"/>
          <w:sz w:val="22"/>
        </w:rPr>
        <w:t xml:space="preserve"> je </w:t>
      </w:r>
      <w:r w:rsidR="00D65346" w:rsidRPr="009C1068">
        <w:rPr>
          <w:rFonts w:ascii="Gill Sans MT" w:hAnsi="Gill Sans MT"/>
          <w:sz w:val="22"/>
        </w:rPr>
        <w:t xml:space="preserve">jedna predškolska ustanova, a prema podacima Federalnog zavoda za statistiku, u školskoj 2022/2023. godini, </w:t>
      </w:r>
      <w:r w:rsidR="00D65346" w:rsidRPr="0035364E">
        <w:rPr>
          <w:rFonts w:ascii="Gill Sans MT" w:hAnsi="Gill Sans MT"/>
          <w:sz w:val="22"/>
        </w:rPr>
        <w:t xml:space="preserve">broj upisane djece je bio 48. </w:t>
      </w:r>
      <w:r w:rsidR="0035364E">
        <w:rPr>
          <w:rFonts w:ascii="Gill Sans MT" w:hAnsi="Gill Sans MT"/>
          <w:sz w:val="22"/>
        </w:rPr>
        <w:t xml:space="preserve"> </w:t>
      </w:r>
    </w:p>
    <w:p w14:paraId="02DE065D" w14:textId="77777777" w:rsidR="009C1068" w:rsidRPr="009C1068" w:rsidRDefault="009C1068" w:rsidP="00F2602A">
      <w:pPr>
        <w:pStyle w:val="BodyText"/>
        <w:rPr>
          <w:rFonts w:ascii="Gill Sans MT" w:hAnsi="Gill Sans MT"/>
          <w:sz w:val="22"/>
        </w:rPr>
      </w:pPr>
    </w:p>
    <w:p w14:paraId="2675F848" w14:textId="766103DC" w:rsidR="00D65346" w:rsidRPr="009C1068" w:rsidRDefault="00D65346" w:rsidP="00F2602A">
      <w:pPr>
        <w:pStyle w:val="BodyText"/>
        <w:rPr>
          <w:rFonts w:ascii="Gill Sans MT" w:hAnsi="Gill Sans MT"/>
          <w:sz w:val="22"/>
        </w:rPr>
      </w:pPr>
      <w:r w:rsidRPr="009C1068">
        <w:rPr>
          <w:rFonts w:ascii="Gill Sans MT" w:hAnsi="Gill Sans MT"/>
          <w:sz w:val="22"/>
        </w:rPr>
        <w:t>U Budžetu za 2023. godinu, kao i u Rebalansu Budžeta, za finansiranje „po obaveznom predškolskom programu“ izdvojeno je 15.000,00</w:t>
      </w:r>
      <w:r w:rsidR="00837DE1" w:rsidRPr="009C1068">
        <w:rPr>
          <w:rFonts w:ascii="Gill Sans MT" w:hAnsi="Gill Sans MT"/>
          <w:sz w:val="22"/>
        </w:rPr>
        <w:t xml:space="preserve"> </w:t>
      </w:r>
      <w:r w:rsidRPr="009C1068">
        <w:rPr>
          <w:rFonts w:ascii="Gill Sans MT" w:hAnsi="Gill Sans MT"/>
          <w:sz w:val="22"/>
        </w:rPr>
        <w:t>KM.</w:t>
      </w:r>
    </w:p>
    <w:p w14:paraId="3428AF09" w14:textId="0CF278C8" w:rsidR="00AA1EB2" w:rsidRPr="009C1068" w:rsidRDefault="00AA1EB2" w:rsidP="00AA1EB2">
      <w:pPr>
        <w:pStyle w:val="BodyText"/>
        <w:rPr>
          <w:rFonts w:ascii="Gill Sans MT" w:hAnsi="Gill Sans MT"/>
          <w:sz w:val="22"/>
        </w:rPr>
      </w:pPr>
      <w:r w:rsidRPr="009C1068">
        <w:rPr>
          <w:rFonts w:ascii="Gill Sans MT" w:hAnsi="Gill Sans MT"/>
          <w:sz w:val="22"/>
        </w:rPr>
        <w:t>U periodu 2018</w:t>
      </w:r>
      <w:r w:rsidR="00837DE1" w:rsidRPr="009C1068">
        <w:rPr>
          <w:rFonts w:ascii="Gill Sans MT" w:hAnsi="Gill Sans MT"/>
          <w:sz w:val="22"/>
        </w:rPr>
        <w:t>.</w:t>
      </w:r>
      <w:r w:rsidRPr="009C1068">
        <w:rPr>
          <w:rFonts w:ascii="Gill Sans MT" w:hAnsi="Gill Sans MT"/>
          <w:sz w:val="22"/>
        </w:rPr>
        <w:t>-2022</w:t>
      </w:r>
      <w:r w:rsidR="00837DE1" w:rsidRPr="009C1068">
        <w:rPr>
          <w:rFonts w:ascii="Gill Sans MT" w:hAnsi="Gill Sans MT"/>
          <w:sz w:val="22"/>
        </w:rPr>
        <w:t>.</w:t>
      </w:r>
      <w:r w:rsidRPr="009C1068">
        <w:rPr>
          <w:rFonts w:ascii="Gill Sans MT" w:hAnsi="Gill Sans MT"/>
          <w:sz w:val="22"/>
        </w:rPr>
        <w:t xml:space="preserve"> godine uloženo je cca 92.000 KM na adaptacije uključujući izmjenu vanjske i rekonstrukcija unutrašnje stolarije, rekonstrukciju jednog dječijeg toaleta, rekonstrukciju grijanja i nabavka peći za centralno grijanje, rekonstrukciju podova i zidova u jednoj učionici, adaptaciju i uređenje hola Ustanove</w:t>
      </w:r>
      <w:r w:rsidR="00837DE1" w:rsidRPr="009C1068">
        <w:rPr>
          <w:rFonts w:ascii="Gill Sans MT" w:hAnsi="Gill Sans MT"/>
          <w:sz w:val="22"/>
        </w:rPr>
        <w:t>,</w:t>
      </w:r>
      <w:r w:rsidR="00CD73E7" w:rsidRPr="009C1068">
        <w:rPr>
          <w:rFonts w:ascii="Gill Sans MT" w:hAnsi="Gill Sans MT"/>
          <w:sz w:val="22"/>
        </w:rPr>
        <w:t xml:space="preserve"> </w:t>
      </w:r>
      <w:r w:rsidRPr="009C1068">
        <w:rPr>
          <w:rFonts w:ascii="Gill Sans MT" w:hAnsi="Gill Sans MT"/>
          <w:sz w:val="22"/>
        </w:rPr>
        <w:t xml:space="preserve">te nabavku namještaja. Na osnovu svega navedenog, u ustanovi je većina </w:t>
      </w:r>
      <w:r w:rsidRPr="009C1068">
        <w:rPr>
          <w:rFonts w:ascii="Gill Sans MT" w:hAnsi="Gill Sans MT"/>
          <w:sz w:val="22"/>
        </w:rPr>
        <w:lastRenderedPageBreak/>
        <w:t xml:space="preserve">prostorija adaptirano, izvršena je nabavka novog namještaja, </w:t>
      </w:r>
      <w:r w:rsidR="00015BC9" w:rsidRPr="009C1068">
        <w:rPr>
          <w:rFonts w:ascii="Gill Sans MT" w:hAnsi="Gill Sans MT"/>
          <w:sz w:val="22"/>
        </w:rPr>
        <w:t>d</w:t>
      </w:r>
      <w:r w:rsidRPr="009C1068">
        <w:rPr>
          <w:rFonts w:ascii="Gill Sans MT" w:hAnsi="Gill Sans MT"/>
          <w:sz w:val="22"/>
        </w:rPr>
        <w:t>idaktičkog materijala, rješen je prostor za ručavanje djece.</w:t>
      </w:r>
      <w:r w:rsidRPr="009C1068">
        <w:rPr>
          <w:rStyle w:val="FootnoteReference"/>
          <w:rFonts w:ascii="Gill Sans MT" w:hAnsi="Gill Sans MT"/>
          <w:sz w:val="22"/>
        </w:rPr>
        <w:footnoteReference w:id="9"/>
      </w:r>
      <w:r w:rsidRPr="009C1068">
        <w:rPr>
          <w:rFonts w:ascii="Gill Sans MT" w:hAnsi="Gill Sans MT"/>
          <w:sz w:val="22"/>
        </w:rPr>
        <w:t xml:space="preserve">  </w:t>
      </w:r>
    </w:p>
    <w:p w14:paraId="64701438" w14:textId="77777777" w:rsidR="00015BC9" w:rsidRPr="009C1068" w:rsidRDefault="00015BC9" w:rsidP="00AA1EB2">
      <w:pPr>
        <w:pStyle w:val="BodyText"/>
        <w:rPr>
          <w:rFonts w:ascii="Gill Sans MT" w:hAnsi="Gill Sans MT"/>
          <w:sz w:val="22"/>
        </w:rPr>
      </w:pPr>
    </w:p>
    <w:p w14:paraId="094A3FC7" w14:textId="77777777" w:rsidR="00FC433A" w:rsidRPr="009C1068" w:rsidRDefault="00A43626" w:rsidP="002C1ED0">
      <w:pPr>
        <w:pStyle w:val="BodyText"/>
        <w:rPr>
          <w:rFonts w:ascii="Gill Sans MT" w:hAnsi="Gill Sans MT"/>
          <w:sz w:val="22"/>
          <w:u w:val="single"/>
        </w:rPr>
      </w:pPr>
      <w:r w:rsidRPr="009C1068">
        <w:rPr>
          <w:rFonts w:ascii="Gill Sans MT" w:hAnsi="Gill Sans MT"/>
          <w:sz w:val="22"/>
          <w:u w:val="single"/>
        </w:rPr>
        <w:t>Osnovno</w:t>
      </w:r>
      <w:r w:rsidR="0087310E" w:rsidRPr="009C1068">
        <w:rPr>
          <w:rFonts w:ascii="Gill Sans MT" w:hAnsi="Gill Sans MT"/>
          <w:sz w:val="22"/>
          <w:u w:val="single"/>
        </w:rPr>
        <w:t xml:space="preserve"> obrazovanje</w:t>
      </w:r>
    </w:p>
    <w:p w14:paraId="2C1DD926" w14:textId="77777777" w:rsidR="00597985" w:rsidRPr="009C1068" w:rsidRDefault="00597985" w:rsidP="0035364E">
      <w:pPr>
        <w:pStyle w:val="BodyText"/>
        <w:ind w:right="0"/>
        <w:rPr>
          <w:rFonts w:ascii="Gill Sans MT" w:hAnsi="Gill Sans MT"/>
          <w:sz w:val="22"/>
          <w:u w:val="single"/>
        </w:rPr>
      </w:pPr>
    </w:p>
    <w:p w14:paraId="6898E32C" w14:textId="1866716F" w:rsidR="0087310E" w:rsidRPr="009C1068" w:rsidRDefault="00052CA6" w:rsidP="0035364E">
      <w:pPr>
        <w:widowControl/>
        <w:tabs>
          <w:tab w:val="clear" w:pos="5103"/>
        </w:tabs>
        <w:autoSpaceDE/>
        <w:autoSpaceDN/>
        <w:ind w:right="0"/>
        <w:rPr>
          <w:rFonts w:ascii="Gill Sans MT" w:hAnsi="Gill Sans MT"/>
          <w:sz w:val="22"/>
        </w:rPr>
      </w:pPr>
      <w:r w:rsidRPr="009C1068">
        <w:rPr>
          <w:rFonts w:ascii="Gill Sans MT" w:hAnsi="Gill Sans MT"/>
          <w:sz w:val="22"/>
        </w:rPr>
        <w:t xml:space="preserve">Na području </w:t>
      </w:r>
      <w:r w:rsidR="00597985" w:rsidRPr="009C1068">
        <w:rPr>
          <w:rFonts w:ascii="Gill Sans MT" w:hAnsi="Gill Sans MT"/>
          <w:sz w:val="22"/>
        </w:rPr>
        <w:t>o</w:t>
      </w:r>
      <w:r w:rsidRPr="009C1068">
        <w:rPr>
          <w:rFonts w:ascii="Gill Sans MT" w:hAnsi="Gill Sans MT"/>
          <w:sz w:val="22"/>
        </w:rPr>
        <w:t xml:space="preserve">pćine </w:t>
      </w:r>
      <w:r w:rsidR="009351E5" w:rsidRPr="009C1068">
        <w:rPr>
          <w:rFonts w:ascii="Gill Sans MT" w:hAnsi="Gill Sans MT"/>
          <w:sz w:val="22"/>
        </w:rPr>
        <w:t>Kladanj</w:t>
      </w:r>
      <w:r w:rsidR="005F30C2" w:rsidRPr="009C1068">
        <w:rPr>
          <w:rFonts w:ascii="Gill Sans MT" w:hAnsi="Gill Sans MT"/>
          <w:sz w:val="22"/>
        </w:rPr>
        <w:t xml:space="preserve"> </w:t>
      </w:r>
      <w:r w:rsidR="00D55DFC" w:rsidRPr="009C1068">
        <w:rPr>
          <w:rFonts w:ascii="Gill Sans MT" w:hAnsi="Gill Sans MT"/>
          <w:sz w:val="22"/>
        </w:rPr>
        <w:t>su dvije samostalne</w:t>
      </w:r>
      <w:r w:rsidR="00597985" w:rsidRPr="009C1068">
        <w:rPr>
          <w:rFonts w:ascii="Gill Sans MT" w:hAnsi="Gill Sans MT"/>
          <w:sz w:val="22"/>
        </w:rPr>
        <w:t>,</w:t>
      </w:r>
      <w:r w:rsidR="00D55DFC" w:rsidRPr="009C1068">
        <w:rPr>
          <w:rFonts w:ascii="Gill Sans MT" w:hAnsi="Gill Sans MT"/>
          <w:sz w:val="22"/>
        </w:rPr>
        <w:t xml:space="preserve"> centralne osnovne</w:t>
      </w:r>
      <w:r w:rsidRPr="009C1068">
        <w:rPr>
          <w:rFonts w:ascii="Gill Sans MT" w:hAnsi="Gill Sans MT"/>
          <w:sz w:val="22"/>
        </w:rPr>
        <w:t xml:space="preserve"> škol</w:t>
      </w:r>
      <w:r w:rsidR="00D55DFC" w:rsidRPr="009C1068">
        <w:rPr>
          <w:rFonts w:ascii="Gill Sans MT" w:hAnsi="Gill Sans MT"/>
          <w:sz w:val="22"/>
        </w:rPr>
        <w:t>e</w:t>
      </w:r>
      <w:r w:rsidRPr="009C1068">
        <w:rPr>
          <w:rFonts w:ascii="Gill Sans MT" w:hAnsi="Gill Sans MT"/>
          <w:sz w:val="22"/>
        </w:rPr>
        <w:t>.</w:t>
      </w:r>
      <w:r w:rsidR="003B2D79" w:rsidRPr="009C1068">
        <w:rPr>
          <w:rFonts w:ascii="Gill Sans MT" w:hAnsi="Gill Sans MT"/>
          <w:sz w:val="22"/>
        </w:rPr>
        <w:t xml:space="preserve"> </w:t>
      </w:r>
      <w:r w:rsidR="002C1ED0" w:rsidRPr="009C1068">
        <w:rPr>
          <w:rFonts w:ascii="Gill Sans MT" w:hAnsi="Gill Sans MT"/>
          <w:sz w:val="22"/>
        </w:rPr>
        <w:t>Centralna Osnovna škola „Stupari“ sa p</w:t>
      </w:r>
      <w:r w:rsidR="002C1ED0" w:rsidRPr="009C1068">
        <w:rPr>
          <w:rFonts w:ascii="Gill Sans MT" w:eastAsia="Times New Roman" w:hAnsi="Gill Sans MT" w:cs="Arial"/>
          <w:sz w:val="22"/>
          <w:lang w:eastAsia="bs-Latn-BA"/>
        </w:rPr>
        <w:t>odručnim  školama u Tarevu i Brlošcima i centr</w:t>
      </w:r>
      <w:r w:rsidR="00B41381">
        <w:rPr>
          <w:rFonts w:ascii="Gill Sans MT" w:eastAsia="Times New Roman" w:hAnsi="Gill Sans MT" w:cs="Arial"/>
          <w:sz w:val="22"/>
          <w:lang w:eastAsia="bs-Latn-BA"/>
        </w:rPr>
        <w:t>alna Osnovna škola „Kladanj“ sa</w:t>
      </w:r>
      <w:r w:rsidR="002C1ED0" w:rsidRPr="009C1068">
        <w:rPr>
          <w:rFonts w:ascii="Gill Sans MT" w:hAnsi="Gill Sans MT"/>
          <w:sz w:val="22"/>
        </w:rPr>
        <w:t xml:space="preserve"> p</w:t>
      </w:r>
      <w:r w:rsidR="002C1ED0" w:rsidRPr="009C1068">
        <w:rPr>
          <w:rFonts w:ascii="Gill Sans MT" w:eastAsia="Times New Roman" w:hAnsi="Gill Sans MT" w:cs="Arial"/>
          <w:sz w:val="22"/>
          <w:lang w:eastAsia="bs-Latn-BA"/>
        </w:rPr>
        <w:t>odručnim  školama</w:t>
      </w:r>
      <w:r w:rsidR="002C1ED0" w:rsidRPr="009C1068">
        <w:rPr>
          <w:rFonts w:ascii="Gill Sans MT" w:eastAsia="Times New Roman" w:hAnsi="Gill Sans MT" w:cs="Arial"/>
          <w:b/>
          <w:sz w:val="22"/>
          <w:lang w:eastAsia="bs-Latn-BA"/>
        </w:rPr>
        <w:t xml:space="preserve"> </w:t>
      </w:r>
      <w:r w:rsidR="002C1ED0" w:rsidRPr="009C1068">
        <w:rPr>
          <w:rFonts w:ascii="Gill Sans MT" w:eastAsia="Times New Roman" w:hAnsi="Gill Sans MT" w:cs="Arial"/>
          <w:sz w:val="22"/>
          <w:lang w:eastAsia="bs-Latn-BA"/>
        </w:rPr>
        <w:t xml:space="preserve">u Tuholju,  Stariću, Brateljevićima i Gojakovićima. </w:t>
      </w:r>
      <w:r w:rsidR="003B2D79" w:rsidRPr="009C1068">
        <w:rPr>
          <w:rFonts w:ascii="Gill Sans MT" w:hAnsi="Gill Sans MT"/>
          <w:sz w:val="22"/>
        </w:rPr>
        <w:t xml:space="preserve">Broj učenika upisanih u osnovne škole </w:t>
      </w:r>
      <w:r w:rsidR="00D55DFC" w:rsidRPr="009C1068">
        <w:rPr>
          <w:rFonts w:ascii="Gill Sans MT" w:hAnsi="Gill Sans MT"/>
          <w:sz w:val="22"/>
        </w:rPr>
        <w:t xml:space="preserve">uz školskoj 2023/2024. godini je veći od broja učenika u prethodne dvije godine, ali i manji u odnosu na školske 2020/2021. i 2019/2020. godinu. </w:t>
      </w:r>
      <w:r w:rsidR="00A34194" w:rsidRPr="009C1068">
        <w:rPr>
          <w:rFonts w:ascii="Gill Sans MT" w:hAnsi="Gill Sans MT"/>
          <w:sz w:val="22"/>
        </w:rPr>
        <w:t>Od ukupnog broja učenika koji su upisani u osnovne škole u Tuzlanskom kantonu, u Općini Kladanj je njih 2,35% (2,25% od ukupnog broja učenica).</w:t>
      </w:r>
    </w:p>
    <w:p w14:paraId="620EDABF" w14:textId="77777777" w:rsidR="00597985" w:rsidRPr="009C1068" w:rsidRDefault="00597985" w:rsidP="00D90E1A">
      <w:pPr>
        <w:pStyle w:val="BodyText"/>
        <w:rPr>
          <w:rFonts w:ascii="Gill Sans MT" w:hAnsi="Gill Sans MT"/>
          <w:sz w:val="22"/>
          <w:szCs w:val="20"/>
        </w:rPr>
      </w:pPr>
    </w:p>
    <w:p w14:paraId="430F0638" w14:textId="14E2484A" w:rsidR="00313DF1" w:rsidRPr="009C1068" w:rsidRDefault="00313DF1" w:rsidP="00313DF1">
      <w:pPr>
        <w:pStyle w:val="BodyText"/>
        <w:jc w:val="center"/>
        <w:rPr>
          <w:rFonts w:ascii="Gill Sans MT" w:hAnsi="Gill Sans MT"/>
          <w:sz w:val="22"/>
          <w:szCs w:val="20"/>
        </w:rPr>
      </w:pPr>
      <w:r w:rsidRPr="009C1068">
        <w:rPr>
          <w:noProof/>
          <w:lang w:val="en-GB" w:eastAsia="en-GB"/>
        </w:rPr>
        <w:drawing>
          <wp:inline distT="0" distB="0" distL="0" distR="0" wp14:anchorId="01220919" wp14:editId="4C3DE229">
            <wp:extent cx="5357374" cy="16097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7FBF475" w14:textId="3524A13F" w:rsidR="00313DF1" w:rsidRPr="009C1068" w:rsidRDefault="00313DF1" w:rsidP="00313DF1">
      <w:pPr>
        <w:pStyle w:val="BodyText"/>
        <w:jc w:val="center"/>
        <w:rPr>
          <w:rFonts w:ascii="Gill Sans MT" w:hAnsi="Gill Sans MT"/>
          <w:sz w:val="22"/>
          <w:szCs w:val="20"/>
        </w:rPr>
      </w:pPr>
      <w:r w:rsidRPr="009C1068">
        <w:rPr>
          <w:rFonts w:ascii="Gill Sans MT" w:hAnsi="Gill Sans MT"/>
          <w:sz w:val="22"/>
          <w:szCs w:val="20"/>
        </w:rPr>
        <w:t>Izvor: Federalni zavod za statistiku, Osnovno obrazovanje</w:t>
      </w:r>
    </w:p>
    <w:p w14:paraId="5B62E1B1" w14:textId="77777777" w:rsidR="00195EE2" w:rsidRPr="009C1068" w:rsidRDefault="00195EE2" w:rsidP="00D90E1A">
      <w:pPr>
        <w:pStyle w:val="BodyText"/>
        <w:rPr>
          <w:rFonts w:ascii="Gill Sans MT" w:hAnsi="Gill Sans MT"/>
          <w:sz w:val="22"/>
          <w:szCs w:val="20"/>
        </w:rPr>
      </w:pPr>
    </w:p>
    <w:p w14:paraId="341FBC4A" w14:textId="4BC7DE75" w:rsidR="00D90E1A" w:rsidRPr="009C1068" w:rsidRDefault="00036CAE" w:rsidP="00D90E1A">
      <w:pPr>
        <w:pStyle w:val="BodyText"/>
        <w:rPr>
          <w:rFonts w:ascii="Gill Sans MT" w:hAnsi="Gill Sans MT"/>
          <w:sz w:val="22"/>
          <w:szCs w:val="20"/>
        </w:rPr>
      </w:pPr>
      <w:r w:rsidRPr="009C1068">
        <w:rPr>
          <w:rFonts w:ascii="Gill Sans MT" w:hAnsi="Gill Sans MT"/>
          <w:sz w:val="22"/>
          <w:szCs w:val="20"/>
        </w:rPr>
        <w:t>Trenutno je broj dječaka upisani</w:t>
      </w:r>
      <w:r w:rsidR="00313DF1" w:rsidRPr="009C1068">
        <w:rPr>
          <w:rFonts w:ascii="Gill Sans MT" w:hAnsi="Gill Sans MT"/>
          <w:sz w:val="22"/>
          <w:szCs w:val="20"/>
        </w:rPr>
        <w:t>h</w:t>
      </w:r>
      <w:r w:rsidRPr="009C1068">
        <w:rPr>
          <w:rFonts w:ascii="Gill Sans MT" w:hAnsi="Gill Sans MT"/>
          <w:sz w:val="22"/>
          <w:szCs w:val="20"/>
        </w:rPr>
        <w:t xml:space="preserve"> u osnovno obrazovanje </w:t>
      </w:r>
      <w:r w:rsidR="00313DF1" w:rsidRPr="009C1068">
        <w:rPr>
          <w:rFonts w:ascii="Gill Sans MT" w:hAnsi="Gill Sans MT"/>
          <w:sz w:val="22"/>
          <w:szCs w:val="20"/>
        </w:rPr>
        <w:t>za 6,5% veći u odnosu na broj učenica</w:t>
      </w:r>
      <w:r w:rsidRPr="009C1068">
        <w:rPr>
          <w:rFonts w:ascii="Gill Sans MT" w:hAnsi="Gill Sans MT"/>
          <w:sz w:val="22"/>
          <w:szCs w:val="20"/>
        </w:rPr>
        <w:t xml:space="preserve">. </w:t>
      </w:r>
    </w:p>
    <w:p w14:paraId="4DAE0AF7" w14:textId="77777777" w:rsidR="00313DF1" w:rsidRPr="009C1068" w:rsidRDefault="00313DF1" w:rsidP="00D90E1A">
      <w:pPr>
        <w:pStyle w:val="BodyText"/>
        <w:rPr>
          <w:rFonts w:ascii="Gill Sans MT" w:hAnsi="Gill Sans MT"/>
          <w:sz w:val="22"/>
          <w:szCs w:val="20"/>
        </w:rPr>
      </w:pPr>
    </w:p>
    <w:p w14:paraId="6B1A2304" w14:textId="3D4E8CC1" w:rsidR="00313DF1" w:rsidRPr="009C1068" w:rsidRDefault="00313DF1" w:rsidP="00313DF1">
      <w:pPr>
        <w:pStyle w:val="BodyText"/>
        <w:jc w:val="center"/>
        <w:rPr>
          <w:rFonts w:ascii="Gill Sans MT" w:hAnsi="Gill Sans MT"/>
          <w:sz w:val="22"/>
          <w:szCs w:val="20"/>
        </w:rPr>
      </w:pPr>
      <w:r w:rsidRPr="009C1068">
        <w:rPr>
          <w:noProof/>
          <w:lang w:val="en-GB" w:eastAsia="en-GB"/>
        </w:rPr>
        <w:drawing>
          <wp:inline distT="0" distB="0" distL="0" distR="0" wp14:anchorId="097A91EC" wp14:editId="5C98C7B6">
            <wp:extent cx="3281742" cy="1542700"/>
            <wp:effectExtent l="0" t="0" r="0" b="6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A1EFD6" w14:textId="6C03FE0E" w:rsidR="00313DF1" w:rsidRPr="009C1068" w:rsidRDefault="00313DF1" w:rsidP="00313DF1">
      <w:pPr>
        <w:pStyle w:val="BodyText"/>
        <w:jc w:val="center"/>
        <w:rPr>
          <w:rFonts w:ascii="Gill Sans MT" w:hAnsi="Gill Sans MT"/>
          <w:sz w:val="22"/>
          <w:szCs w:val="20"/>
        </w:rPr>
      </w:pPr>
      <w:r w:rsidRPr="009C1068">
        <w:rPr>
          <w:rFonts w:ascii="Gill Sans MT" w:hAnsi="Gill Sans MT"/>
          <w:sz w:val="22"/>
          <w:szCs w:val="20"/>
        </w:rPr>
        <w:t>Izvor: Federalni zavod za statistiku, Osnovno obrazovanje 2023/2024_prvi rezultati</w:t>
      </w:r>
    </w:p>
    <w:p w14:paraId="2095B2CF" w14:textId="77777777" w:rsidR="00D90E1A" w:rsidRPr="009C1068" w:rsidRDefault="00D90E1A" w:rsidP="00D90E1A">
      <w:pPr>
        <w:pStyle w:val="BodyText"/>
        <w:rPr>
          <w:rFonts w:ascii="Gill Sans MT" w:hAnsi="Gill Sans MT"/>
          <w:sz w:val="22"/>
          <w:szCs w:val="20"/>
        </w:rPr>
      </w:pPr>
    </w:p>
    <w:p w14:paraId="4C5002D3" w14:textId="2823D687" w:rsidR="00036CAE" w:rsidRPr="009C1068" w:rsidRDefault="00036CAE" w:rsidP="00D90E1A">
      <w:pPr>
        <w:pStyle w:val="BodyText"/>
        <w:rPr>
          <w:rFonts w:ascii="Gill Sans MT" w:hAnsi="Gill Sans MT"/>
          <w:sz w:val="22"/>
          <w:szCs w:val="20"/>
        </w:rPr>
      </w:pPr>
      <w:r w:rsidRPr="009C1068">
        <w:rPr>
          <w:rFonts w:ascii="Gill Sans MT" w:hAnsi="Gill Sans MT"/>
          <w:sz w:val="22"/>
          <w:szCs w:val="20"/>
        </w:rPr>
        <w:t>Općenito gledano u</w:t>
      </w:r>
      <w:r w:rsidR="00240C0D" w:rsidRPr="009C1068">
        <w:rPr>
          <w:rFonts w:ascii="Gill Sans MT" w:hAnsi="Gill Sans MT"/>
          <w:sz w:val="22"/>
          <w:szCs w:val="20"/>
        </w:rPr>
        <w:t xml:space="preserve"> </w:t>
      </w:r>
      <w:r w:rsidRPr="009C1068">
        <w:rPr>
          <w:rFonts w:ascii="Gill Sans MT" w:hAnsi="Gill Sans MT"/>
          <w:sz w:val="22"/>
          <w:szCs w:val="20"/>
        </w:rPr>
        <w:t>B</w:t>
      </w:r>
      <w:r w:rsidR="0011724E" w:rsidRPr="009C1068">
        <w:rPr>
          <w:rFonts w:ascii="Gill Sans MT" w:hAnsi="Gill Sans MT"/>
          <w:sz w:val="22"/>
          <w:szCs w:val="20"/>
        </w:rPr>
        <w:t>i</w:t>
      </w:r>
      <w:r w:rsidRPr="009C1068">
        <w:rPr>
          <w:rFonts w:ascii="Gill Sans MT" w:hAnsi="Gill Sans MT"/>
          <w:sz w:val="22"/>
          <w:szCs w:val="20"/>
        </w:rPr>
        <w:t xml:space="preserve">H postoji </w:t>
      </w:r>
      <w:r w:rsidR="00E360EC" w:rsidRPr="009C1068">
        <w:rPr>
          <w:rFonts w:ascii="Gill Sans MT" w:hAnsi="Gill Sans MT"/>
          <w:sz w:val="22"/>
          <w:szCs w:val="20"/>
        </w:rPr>
        <w:t>rodn</w:t>
      </w:r>
      <w:r w:rsidRPr="009C1068">
        <w:rPr>
          <w:rFonts w:ascii="Gill Sans MT" w:hAnsi="Gill Sans MT"/>
          <w:sz w:val="22"/>
          <w:szCs w:val="20"/>
        </w:rPr>
        <w:t xml:space="preserve">i partitet u osnovnom obrazovanju što potvrđuju i ovi podaci. </w:t>
      </w:r>
      <w:r w:rsidR="0011724E" w:rsidRPr="009C1068">
        <w:rPr>
          <w:rFonts w:ascii="Gill Sans MT" w:hAnsi="Gill Sans MT"/>
          <w:sz w:val="22"/>
          <w:szCs w:val="20"/>
        </w:rPr>
        <w:t>Romkinje u Bi</w:t>
      </w:r>
      <w:r w:rsidRPr="009C1068">
        <w:rPr>
          <w:rFonts w:ascii="Gill Sans MT" w:hAnsi="Gill Sans MT"/>
          <w:sz w:val="22"/>
          <w:szCs w:val="20"/>
        </w:rPr>
        <w:t>H imaju značajno lošije obrazovne rezultate u odnosu na dječake romske nacionalnosti jer skoro 80% Romkinja ne završi čak ni osnovnu školu dok većina dječaka završi školu.</w:t>
      </w:r>
    </w:p>
    <w:p w14:paraId="348936EA" w14:textId="5C07B814" w:rsidR="0011724E" w:rsidRPr="009C1068" w:rsidRDefault="0011724E" w:rsidP="00D90E1A">
      <w:pPr>
        <w:pStyle w:val="BodyText"/>
        <w:jc w:val="center"/>
        <w:rPr>
          <w:rFonts w:ascii="Gill Sans MT" w:hAnsi="Gill Sans MT"/>
          <w:sz w:val="22"/>
          <w:szCs w:val="20"/>
        </w:rPr>
      </w:pPr>
    </w:p>
    <w:p w14:paraId="35C4098E" w14:textId="77777777" w:rsidR="00A43626" w:rsidRPr="009C1068" w:rsidRDefault="00A43626" w:rsidP="00F2602A">
      <w:pPr>
        <w:pStyle w:val="BodyText"/>
        <w:rPr>
          <w:rFonts w:ascii="Gill Sans MT" w:hAnsi="Gill Sans MT"/>
          <w:sz w:val="22"/>
          <w:szCs w:val="20"/>
          <w:u w:val="single"/>
        </w:rPr>
      </w:pPr>
      <w:r w:rsidRPr="009C1068">
        <w:rPr>
          <w:rFonts w:ascii="Gill Sans MT" w:hAnsi="Gill Sans MT"/>
          <w:sz w:val="22"/>
          <w:szCs w:val="20"/>
          <w:u w:val="single"/>
        </w:rPr>
        <w:t>Srednje</w:t>
      </w:r>
      <w:r w:rsidR="00240C0D" w:rsidRPr="009C1068">
        <w:rPr>
          <w:rFonts w:ascii="Gill Sans MT" w:hAnsi="Gill Sans MT"/>
          <w:sz w:val="22"/>
          <w:szCs w:val="20"/>
          <w:u w:val="single"/>
        </w:rPr>
        <w:t xml:space="preserve"> </w:t>
      </w:r>
      <w:r w:rsidR="007925D7" w:rsidRPr="009C1068">
        <w:rPr>
          <w:rFonts w:ascii="Gill Sans MT" w:hAnsi="Gill Sans MT"/>
          <w:sz w:val="22"/>
          <w:szCs w:val="20"/>
          <w:u w:val="single"/>
        </w:rPr>
        <w:t>obrazovanje</w:t>
      </w:r>
    </w:p>
    <w:p w14:paraId="6EEACE97" w14:textId="77777777" w:rsidR="00597985" w:rsidRPr="009C1068" w:rsidRDefault="00597985" w:rsidP="00F2602A">
      <w:pPr>
        <w:pStyle w:val="BodyText"/>
        <w:rPr>
          <w:rFonts w:ascii="Gill Sans MT" w:hAnsi="Gill Sans MT"/>
          <w:sz w:val="22"/>
          <w:szCs w:val="20"/>
          <w:u w:val="single"/>
        </w:rPr>
      </w:pPr>
    </w:p>
    <w:p w14:paraId="6761A043" w14:textId="5F295BE6" w:rsidR="00A34194" w:rsidRPr="009C1068" w:rsidRDefault="0012099E" w:rsidP="000831BE">
      <w:pPr>
        <w:pStyle w:val="BodyText"/>
        <w:rPr>
          <w:rFonts w:ascii="Gill Sans MT" w:hAnsi="Gill Sans MT"/>
          <w:sz w:val="22"/>
          <w:szCs w:val="20"/>
        </w:rPr>
      </w:pPr>
      <w:r w:rsidRPr="009C1068">
        <w:rPr>
          <w:rFonts w:ascii="Gill Sans MT" w:hAnsi="Gill Sans MT"/>
          <w:sz w:val="22"/>
          <w:szCs w:val="20"/>
        </w:rPr>
        <w:t>Od ukupnog b</w:t>
      </w:r>
      <w:r w:rsidR="00A34194" w:rsidRPr="009C1068">
        <w:rPr>
          <w:rFonts w:ascii="Gill Sans MT" w:hAnsi="Gill Sans MT"/>
          <w:sz w:val="22"/>
          <w:szCs w:val="20"/>
        </w:rPr>
        <w:t>roja učenika upisanih u srednje škole u Tuzlanskom kantonu, u Općini Kladanj je njih 1,16% (0,96% od ukupnog broja upisanih učenica).</w:t>
      </w:r>
    </w:p>
    <w:p w14:paraId="41047BB4" w14:textId="77777777" w:rsidR="00597985" w:rsidRPr="009C1068" w:rsidRDefault="00597985" w:rsidP="000831BE">
      <w:pPr>
        <w:pStyle w:val="BodyText"/>
        <w:rPr>
          <w:rFonts w:ascii="Gill Sans MT" w:hAnsi="Gill Sans MT"/>
          <w:sz w:val="22"/>
          <w:szCs w:val="20"/>
        </w:rPr>
      </w:pPr>
    </w:p>
    <w:p w14:paraId="4B879366" w14:textId="6154E2D0" w:rsidR="0042569F" w:rsidRPr="009C1068" w:rsidRDefault="0042569F" w:rsidP="0042569F">
      <w:pPr>
        <w:pStyle w:val="BodyText"/>
        <w:jc w:val="center"/>
        <w:rPr>
          <w:rFonts w:ascii="Gill Sans MT" w:hAnsi="Gill Sans MT"/>
          <w:sz w:val="22"/>
          <w:szCs w:val="20"/>
        </w:rPr>
      </w:pPr>
      <w:r w:rsidRPr="009C1068">
        <w:rPr>
          <w:noProof/>
          <w:lang w:val="en-GB" w:eastAsia="en-GB"/>
        </w:rPr>
        <w:drawing>
          <wp:inline distT="0" distB="0" distL="0" distR="0" wp14:anchorId="02D6E4D3" wp14:editId="735947FF">
            <wp:extent cx="5317490" cy="1789531"/>
            <wp:effectExtent l="0" t="0" r="0"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068211B" w14:textId="55DD8C60" w:rsidR="0042569F" w:rsidRPr="009C1068" w:rsidRDefault="0042569F" w:rsidP="0042569F">
      <w:pPr>
        <w:pStyle w:val="BodyText"/>
        <w:jc w:val="center"/>
        <w:rPr>
          <w:rFonts w:ascii="Gill Sans MT" w:hAnsi="Gill Sans MT"/>
          <w:sz w:val="22"/>
          <w:szCs w:val="20"/>
        </w:rPr>
      </w:pPr>
      <w:r w:rsidRPr="009C1068">
        <w:rPr>
          <w:rFonts w:ascii="Gill Sans MT" w:hAnsi="Gill Sans MT"/>
          <w:sz w:val="22"/>
          <w:szCs w:val="20"/>
        </w:rPr>
        <w:t xml:space="preserve">Izvor: Federalni zavod za statistiku, Srednje obrazovanje </w:t>
      </w:r>
    </w:p>
    <w:p w14:paraId="640A842D" w14:textId="77777777" w:rsidR="00597985" w:rsidRPr="009C1068" w:rsidRDefault="00597985" w:rsidP="0042569F">
      <w:pPr>
        <w:pStyle w:val="BodyText"/>
        <w:jc w:val="center"/>
        <w:rPr>
          <w:rFonts w:ascii="Gill Sans MT" w:hAnsi="Gill Sans MT"/>
          <w:sz w:val="22"/>
          <w:szCs w:val="20"/>
        </w:rPr>
      </w:pPr>
    </w:p>
    <w:p w14:paraId="3D77F1FA" w14:textId="76852758" w:rsidR="00036CAE" w:rsidRPr="009C1068" w:rsidRDefault="005A0391" w:rsidP="00F2602A">
      <w:pPr>
        <w:rPr>
          <w:rFonts w:ascii="Gill Sans MT" w:hAnsi="Gill Sans MT"/>
          <w:sz w:val="22"/>
          <w:szCs w:val="20"/>
        </w:rPr>
      </w:pPr>
      <w:r w:rsidRPr="009C1068">
        <w:rPr>
          <w:rFonts w:ascii="Gill Sans MT" w:hAnsi="Gill Sans MT"/>
          <w:sz w:val="22"/>
          <w:szCs w:val="20"/>
        </w:rPr>
        <w:t xml:space="preserve">Podaci pokazuju da je </w:t>
      </w:r>
      <w:r w:rsidR="00490294" w:rsidRPr="009C1068">
        <w:rPr>
          <w:rFonts w:ascii="Gill Sans MT" w:hAnsi="Gill Sans MT"/>
          <w:sz w:val="22"/>
          <w:szCs w:val="20"/>
        </w:rPr>
        <w:t xml:space="preserve">skoro </w:t>
      </w:r>
      <w:r w:rsidR="0042569F" w:rsidRPr="009C1068">
        <w:rPr>
          <w:rFonts w:ascii="Gill Sans MT" w:hAnsi="Gill Sans MT"/>
          <w:sz w:val="22"/>
          <w:szCs w:val="20"/>
        </w:rPr>
        <w:t>17,07%</w:t>
      </w:r>
      <w:r w:rsidR="00036CAE" w:rsidRPr="009C1068">
        <w:rPr>
          <w:rFonts w:ascii="Gill Sans MT" w:hAnsi="Gill Sans MT"/>
          <w:sz w:val="22"/>
          <w:szCs w:val="20"/>
        </w:rPr>
        <w:t xml:space="preserve"> više </w:t>
      </w:r>
      <w:r w:rsidR="0042569F" w:rsidRPr="009C1068">
        <w:rPr>
          <w:rFonts w:ascii="Gill Sans MT" w:hAnsi="Gill Sans MT"/>
          <w:sz w:val="22"/>
          <w:szCs w:val="20"/>
        </w:rPr>
        <w:t xml:space="preserve">dječaka upisalo srednje obrazovanje, što odgovara i odonosu broja stanovnika u odgovarajučim dobnim skupinama. </w:t>
      </w:r>
      <w:r w:rsidR="00036CAE" w:rsidRPr="009C1068">
        <w:rPr>
          <w:rFonts w:ascii="Gill Sans MT" w:hAnsi="Gill Sans MT"/>
          <w:sz w:val="22"/>
          <w:szCs w:val="20"/>
        </w:rPr>
        <w:t xml:space="preserve">Za čitavu BiH </w:t>
      </w:r>
      <w:r w:rsidR="00036CAE" w:rsidRPr="009C1068">
        <w:rPr>
          <w:rFonts w:ascii="Gill Sans MT" w:hAnsi="Gill Sans MT"/>
          <w:sz w:val="22"/>
        </w:rPr>
        <w:t>stopa prelaska u srednju školu iznosi 98,2 za učenike i 95,6 za učenice te</w:t>
      </w:r>
      <w:r w:rsidR="00240C0D" w:rsidRPr="009C1068">
        <w:rPr>
          <w:rFonts w:ascii="Gill Sans MT" w:hAnsi="Gill Sans MT"/>
          <w:sz w:val="22"/>
        </w:rPr>
        <w:t xml:space="preserve"> </w:t>
      </w:r>
      <w:r w:rsidR="00036CAE" w:rsidRPr="009C1068">
        <w:rPr>
          <w:rFonts w:ascii="Gill Sans MT" w:hAnsi="Gill Sans MT"/>
          <w:sz w:val="22"/>
        </w:rPr>
        <w:t>je o</w:t>
      </w:r>
      <w:r w:rsidR="00036CAE" w:rsidRPr="009C1068">
        <w:rPr>
          <w:rFonts w:ascii="Gill Sans MT" w:hAnsi="Gill Sans MT"/>
          <w:sz w:val="22"/>
          <w:szCs w:val="20"/>
        </w:rPr>
        <w:t>vaj podatak (ako je tačan)</w:t>
      </w:r>
      <w:r w:rsidR="00240C0D" w:rsidRPr="009C1068">
        <w:rPr>
          <w:rFonts w:ascii="Gill Sans MT" w:hAnsi="Gill Sans MT"/>
          <w:sz w:val="22"/>
          <w:szCs w:val="20"/>
        </w:rPr>
        <w:t xml:space="preserve"> </w:t>
      </w:r>
      <w:r w:rsidR="00036CAE" w:rsidRPr="009C1068">
        <w:rPr>
          <w:rFonts w:ascii="Gill Sans MT" w:hAnsi="Gill Sans MT"/>
          <w:sz w:val="22"/>
          <w:szCs w:val="20"/>
        </w:rPr>
        <w:t xml:space="preserve">zabrinjavajući i potrebno je istražiti uzroke kako bi se na adekvatan način odgovorilo na ovaj problem. </w:t>
      </w:r>
    </w:p>
    <w:p w14:paraId="7D7ACFEA" w14:textId="77777777" w:rsidR="000979E6" w:rsidRPr="009C1068" w:rsidRDefault="000979E6" w:rsidP="00F2602A">
      <w:pPr>
        <w:rPr>
          <w:rFonts w:ascii="Gill Sans MT" w:hAnsi="Gill Sans MT"/>
          <w:sz w:val="22"/>
          <w:szCs w:val="20"/>
        </w:rPr>
        <w:sectPr w:rsidR="000979E6" w:rsidRPr="009C1068" w:rsidSect="00CB7BD2">
          <w:type w:val="continuous"/>
          <w:pgSz w:w="11910" w:h="16840" w:code="9"/>
          <w:pgMar w:top="1440" w:right="1440" w:bottom="1440" w:left="1440" w:header="567" w:footer="567" w:gutter="0"/>
          <w:cols w:space="720"/>
          <w:docGrid w:linePitch="299"/>
        </w:sectPr>
      </w:pPr>
    </w:p>
    <w:p w14:paraId="6816CB97" w14:textId="42882EDE" w:rsidR="00490294" w:rsidRPr="009C1068" w:rsidRDefault="00490294" w:rsidP="00F2602A">
      <w:pPr>
        <w:rPr>
          <w:rFonts w:ascii="Gill Sans MT" w:hAnsi="Gill Sans MT"/>
          <w:sz w:val="22"/>
          <w:szCs w:val="20"/>
        </w:rPr>
      </w:pPr>
    </w:p>
    <w:p w14:paraId="76B33246" w14:textId="356B755A" w:rsidR="0042569F" w:rsidRPr="009C1068" w:rsidRDefault="000979E6" w:rsidP="00F2602A">
      <w:pPr>
        <w:rPr>
          <w:rFonts w:ascii="Gill Sans MT" w:hAnsi="Gill Sans MT"/>
          <w:sz w:val="22"/>
          <w:szCs w:val="20"/>
        </w:rPr>
        <w:sectPr w:rsidR="0042569F" w:rsidRPr="009C1068" w:rsidSect="000979E6">
          <w:type w:val="continuous"/>
          <w:pgSz w:w="11910" w:h="16840" w:code="9"/>
          <w:pgMar w:top="1440" w:right="1440" w:bottom="1440" w:left="1440" w:header="567" w:footer="567" w:gutter="0"/>
          <w:cols w:space="720"/>
          <w:docGrid w:linePitch="299"/>
        </w:sectPr>
      </w:pPr>
      <w:r w:rsidRPr="009C1068">
        <w:rPr>
          <w:rFonts w:ascii="Gill Sans MT" w:hAnsi="Gill Sans MT"/>
          <w:sz w:val="22"/>
          <w:szCs w:val="20"/>
        </w:rPr>
        <w:t xml:space="preserve">                                         </w:t>
      </w:r>
      <w:r w:rsidRPr="009C1068">
        <w:rPr>
          <w:noProof/>
          <w:lang w:val="en-GB" w:eastAsia="en-GB"/>
        </w:rPr>
        <w:drawing>
          <wp:inline distT="0" distB="0" distL="0" distR="0" wp14:anchorId="69E53D3B" wp14:editId="1A6AEB82">
            <wp:extent cx="2638425" cy="24003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CAD55A" w14:textId="48BA4637" w:rsidR="00490294" w:rsidRPr="009C1068" w:rsidRDefault="00490294" w:rsidP="00490294">
      <w:pPr>
        <w:jc w:val="left"/>
        <w:rPr>
          <w:rFonts w:ascii="Gill Sans MT" w:hAnsi="Gill Sans MT"/>
          <w:sz w:val="22"/>
          <w:szCs w:val="20"/>
        </w:rPr>
      </w:pPr>
    </w:p>
    <w:p w14:paraId="6DC6033E" w14:textId="1C7545F7" w:rsidR="00490294" w:rsidRPr="009C1068" w:rsidRDefault="00490294" w:rsidP="00FA6EF6">
      <w:pPr>
        <w:pStyle w:val="BodyText"/>
        <w:jc w:val="center"/>
        <w:rPr>
          <w:rFonts w:ascii="Gill Sans MT" w:hAnsi="Gill Sans MT"/>
          <w:i/>
          <w:sz w:val="20"/>
          <w:szCs w:val="20"/>
        </w:rPr>
      </w:pPr>
      <w:r w:rsidRPr="009C1068">
        <w:rPr>
          <w:rFonts w:ascii="Gill Sans MT" w:hAnsi="Gill Sans MT"/>
          <w:i/>
          <w:sz w:val="20"/>
          <w:szCs w:val="20"/>
        </w:rPr>
        <w:t xml:space="preserve">Izvor: Federalni zavod za statistiku, Srednje obrazovanje </w:t>
      </w:r>
      <w:r w:rsidR="0042569F" w:rsidRPr="009C1068">
        <w:rPr>
          <w:rFonts w:ascii="Gill Sans MT" w:hAnsi="Gill Sans MT"/>
          <w:i/>
          <w:sz w:val="20"/>
          <w:szCs w:val="20"/>
        </w:rPr>
        <w:t>2023_2024 prvi rezultati</w:t>
      </w:r>
    </w:p>
    <w:p w14:paraId="7A9E2810" w14:textId="77777777" w:rsidR="00F41736" w:rsidRPr="009C1068" w:rsidRDefault="00F41736" w:rsidP="00F41736">
      <w:pPr>
        <w:pStyle w:val="BodyText"/>
        <w:rPr>
          <w:rFonts w:ascii="Gill Sans MT" w:hAnsi="Gill Sans MT"/>
          <w:sz w:val="22"/>
          <w:szCs w:val="20"/>
        </w:rPr>
      </w:pPr>
    </w:p>
    <w:p w14:paraId="30DAC7A0" w14:textId="74128F87" w:rsidR="00F41736" w:rsidRPr="009C1068" w:rsidRDefault="00F41736" w:rsidP="00F41736">
      <w:pPr>
        <w:pStyle w:val="BodyText"/>
        <w:rPr>
          <w:rFonts w:ascii="Gill Sans MT" w:hAnsi="Gill Sans MT"/>
          <w:sz w:val="22"/>
        </w:rPr>
      </w:pPr>
      <w:r w:rsidRPr="009C1068">
        <w:rPr>
          <w:rFonts w:ascii="Gill Sans MT" w:hAnsi="Gill Sans MT"/>
          <w:sz w:val="22"/>
          <w:szCs w:val="20"/>
        </w:rPr>
        <w:t>U BiH postoje izrazite razlike zastupljenosti muškaraca i žena unutar određenih kategorija srednjeg</w:t>
      </w:r>
      <w:r w:rsidRPr="009C1068">
        <w:rPr>
          <w:rFonts w:ascii="Gill Sans MT" w:hAnsi="Gill Sans MT"/>
          <w:sz w:val="22"/>
        </w:rPr>
        <w:t xml:space="preserve"> </w:t>
      </w:r>
      <w:r w:rsidRPr="009C1068">
        <w:rPr>
          <w:rFonts w:ascii="Gill Sans MT" w:hAnsi="Gill Sans MT"/>
          <w:sz w:val="22"/>
          <w:szCs w:val="20"/>
        </w:rPr>
        <w:t>obrazovanja. Djevojčice dominiraju u strukturi učenika u gimnazijama dok dječaci dominiraju u strukturi učenika u usmjerenim zanimanjima. Ovakve razlike u profiliranju zanimanja između žena i muškaraca direktno utiču i na stanje na tržištu rada i daljem školovanju</w:t>
      </w:r>
      <w:r w:rsidRPr="009C1068">
        <w:rPr>
          <w:rFonts w:ascii="Gill Sans MT" w:hAnsi="Gill Sans MT"/>
          <w:sz w:val="22"/>
        </w:rPr>
        <w:t xml:space="preserve">. Na osnovu podataka Federalnog zavoda za statistiku, u </w:t>
      </w:r>
      <w:r w:rsidR="000979E6" w:rsidRPr="009C1068">
        <w:rPr>
          <w:rFonts w:ascii="Gill Sans MT" w:hAnsi="Gill Sans MT"/>
          <w:sz w:val="22"/>
        </w:rPr>
        <w:t>o</w:t>
      </w:r>
      <w:r w:rsidRPr="009C1068">
        <w:rPr>
          <w:rFonts w:ascii="Gill Sans MT" w:hAnsi="Gill Sans MT"/>
          <w:sz w:val="22"/>
        </w:rPr>
        <w:t>pćini Kladanj, u školskoj 2021/2022</w:t>
      </w:r>
      <w:r w:rsidR="006D0DD2" w:rsidRPr="009C1068">
        <w:rPr>
          <w:rFonts w:ascii="Gill Sans MT" w:hAnsi="Gill Sans MT"/>
          <w:sz w:val="22"/>
        </w:rPr>
        <w:t>.</w:t>
      </w:r>
      <w:r w:rsidRPr="009C1068">
        <w:rPr>
          <w:rFonts w:ascii="Gill Sans MT" w:hAnsi="Gill Sans MT"/>
          <w:sz w:val="22"/>
        </w:rPr>
        <w:t xml:space="preserve"> godini je u svim školama upisano više učenica od učenika, sem u stručnim/strukovnim školama u kojima je upisano 27,06% više učenika što odgovara dosadašnjem trendu u Bosni i Hercegovini.</w:t>
      </w:r>
    </w:p>
    <w:p w14:paraId="542907A9" w14:textId="77777777" w:rsidR="00F41736" w:rsidRPr="009C1068" w:rsidRDefault="00F41736" w:rsidP="00F41736">
      <w:pPr>
        <w:pStyle w:val="BodyText"/>
        <w:rPr>
          <w:rFonts w:ascii="Gill Sans MT" w:hAnsi="Gill Sans MT"/>
          <w:sz w:val="22"/>
        </w:rPr>
      </w:pPr>
    </w:p>
    <w:p w14:paraId="3EFF26EC" w14:textId="77777777" w:rsidR="00490294" w:rsidRPr="009C1068" w:rsidRDefault="00490294" w:rsidP="00490294">
      <w:pPr>
        <w:jc w:val="left"/>
        <w:rPr>
          <w:rFonts w:ascii="Gill Sans MT" w:hAnsi="Gill Sans MT"/>
          <w:sz w:val="22"/>
          <w:szCs w:val="20"/>
        </w:rPr>
        <w:sectPr w:rsidR="00490294" w:rsidRPr="009C1068" w:rsidSect="000979E6">
          <w:type w:val="continuous"/>
          <w:pgSz w:w="11910" w:h="16840" w:code="9"/>
          <w:pgMar w:top="1440" w:right="1440" w:bottom="1440" w:left="1440" w:header="567" w:footer="567" w:gutter="0"/>
          <w:cols w:space="720"/>
          <w:docGrid w:linePitch="299"/>
        </w:sectPr>
      </w:pPr>
    </w:p>
    <w:p w14:paraId="55B752AE" w14:textId="015FD13A" w:rsidR="00490294" w:rsidRPr="009C1068" w:rsidRDefault="0042569F" w:rsidP="00490294">
      <w:pPr>
        <w:pStyle w:val="BodyText"/>
        <w:jc w:val="center"/>
        <w:rPr>
          <w:rFonts w:ascii="Gill Sans MT" w:hAnsi="Gill Sans MT"/>
          <w:sz w:val="22"/>
        </w:rPr>
      </w:pPr>
      <w:r w:rsidRPr="009C1068">
        <w:rPr>
          <w:noProof/>
          <w:lang w:val="en-GB" w:eastAsia="en-GB"/>
        </w:rPr>
        <w:lastRenderedPageBreak/>
        <w:drawing>
          <wp:inline distT="0" distB="0" distL="0" distR="0" wp14:anchorId="53EA494E" wp14:editId="48B419D5">
            <wp:extent cx="4953000" cy="24638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1F4A3D" w14:textId="4F81D67D" w:rsidR="00A27B13" w:rsidRPr="009C1068" w:rsidRDefault="00B00F8A" w:rsidP="00FA6EF6">
      <w:pPr>
        <w:pStyle w:val="BodyText"/>
        <w:jc w:val="center"/>
        <w:rPr>
          <w:rFonts w:ascii="Gill Sans MT" w:hAnsi="Gill Sans MT"/>
          <w:i/>
          <w:sz w:val="20"/>
          <w:szCs w:val="20"/>
        </w:rPr>
      </w:pPr>
      <w:r w:rsidRPr="009C1068">
        <w:rPr>
          <w:rFonts w:ascii="Gill Sans MT" w:hAnsi="Gill Sans MT"/>
          <w:i/>
          <w:sz w:val="20"/>
          <w:szCs w:val="20"/>
        </w:rPr>
        <w:t xml:space="preserve">Izvor: Federalni zavod za statistiku, </w:t>
      </w:r>
      <w:r w:rsidR="006D0DD2" w:rsidRPr="009C1068">
        <w:rPr>
          <w:rFonts w:ascii="Gill Sans MT" w:hAnsi="Gill Sans MT"/>
          <w:i/>
          <w:sz w:val="20"/>
          <w:szCs w:val="20"/>
        </w:rPr>
        <w:t xml:space="preserve">Srednje obrazovanje </w:t>
      </w:r>
      <w:r w:rsidR="0042569F" w:rsidRPr="009C1068">
        <w:rPr>
          <w:rFonts w:ascii="Gill Sans MT" w:hAnsi="Gill Sans MT"/>
          <w:i/>
          <w:sz w:val="20"/>
          <w:szCs w:val="20"/>
        </w:rPr>
        <w:t>2021.</w:t>
      </w:r>
    </w:p>
    <w:p w14:paraId="492115C4" w14:textId="092ED62A" w:rsidR="00F41736" w:rsidRPr="009C1068" w:rsidRDefault="00F41736" w:rsidP="00F2602A">
      <w:pPr>
        <w:pStyle w:val="BodyText"/>
        <w:rPr>
          <w:rFonts w:ascii="Gill Sans MT" w:hAnsi="Gill Sans MT"/>
          <w:sz w:val="18"/>
          <w:szCs w:val="20"/>
        </w:rPr>
      </w:pPr>
    </w:p>
    <w:p w14:paraId="64DAAF18" w14:textId="77777777" w:rsidR="00F41736" w:rsidRPr="009C1068" w:rsidRDefault="00F41736" w:rsidP="00F2602A">
      <w:pPr>
        <w:pStyle w:val="BodyText"/>
        <w:rPr>
          <w:rFonts w:ascii="Gill Sans MT" w:hAnsi="Gill Sans MT"/>
          <w:sz w:val="18"/>
          <w:szCs w:val="20"/>
        </w:rPr>
      </w:pPr>
    </w:p>
    <w:p w14:paraId="6AF24D15" w14:textId="486735F6" w:rsidR="0042569F" w:rsidRPr="009C1068" w:rsidRDefault="00A03E63" w:rsidP="00F2602A">
      <w:pPr>
        <w:pStyle w:val="BodyText"/>
        <w:rPr>
          <w:rFonts w:ascii="Gill Sans MT" w:hAnsi="Gill Sans MT"/>
          <w:sz w:val="22"/>
          <w:szCs w:val="20"/>
        </w:rPr>
      </w:pPr>
      <w:r w:rsidRPr="009C1068">
        <w:rPr>
          <w:rFonts w:ascii="Gill Sans MT" w:hAnsi="Gill Sans MT"/>
          <w:sz w:val="22"/>
          <w:szCs w:val="20"/>
        </w:rPr>
        <w:t>U školskoj 2022</w:t>
      </w:r>
      <w:r w:rsidR="00C044CC" w:rsidRPr="009C1068">
        <w:rPr>
          <w:rFonts w:ascii="Gill Sans MT" w:hAnsi="Gill Sans MT"/>
          <w:sz w:val="22"/>
          <w:szCs w:val="20"/>
        </w:rPr>
        <w:t>.</w:t>
      </w:r>
      <w:r w:rsidRPr="009C1068">
        <w:rPr>
          <w:rFonts w:ascii="Gill Sans MT" w:hAnsi="Gill Sans MT"/>
          <w:sz w:val="22"/>
          <w:szCs w:val="20"/>
        </w:rPr>
        <w:t>/2023. godini u Općini Kladanj izdvojeno je 32.850,00</w:t>
      </w:r>
      <w:r w:rsidR="00557AC8" w:rsidRPr="009C1068">
        <w:rPr>
          <w:rFonts w:ascii="Gill Sans MT" w:hAnsi="Gill Sans MT"/>
          <w:sz w:val="22"/>
          <w:szCs w:val="20"/>
        </w:rPr>
        <w:t xml:space="preserve"> </w:t>
      </w:r>
      <w:r w:rsidRPr="009C1068">
        <w:rPr>
          <w:rFonts w:ascii="Gill Sans MT" w:hAnsi="Gill Sans MT"/>
          <w:sz w:val="22"/>
          <w:szCs w:val="20"/>
        </w:rPr>
        <w:t>K</w:t>
      </w:r>
      <w:r w:rsidR="00567EFD" w:rsidRPr="009C1068">
        <w:rPr>
          <w:rFonts w:ascii="Gill Sans MT" w:hAnsi="Gill Sans MT"/>
          <w:sz w:val="22"/>
          <w:szCs w:val="20"/>
        </w:rPr>
        <w:t>M</w:t>
      </w:r>
      <w:r w:rsidR="00C044CC" w:rsidRPr="009C1068">
        <w:rPr>
          <w:rFonts w:ascii="Gill Sans MT" w:hAnsi="Gill Sans MT"/>
          <w:sz w:val="22"/>
          <w:szCs w:val="20"/>
        </w:rPr>
        <w:t>, a planiarano 35.000,00 KM</w:t>
      </w:r>
      <w:r w:rsidRPr="009C1068">
        <w:rPr>
          <w:rFonts w:ascii="Gill Sans MT" w:hAnsi="Gill Sans MT"/>
          <w:sz w:val="22"/>
          <w:szCs w:val="20"/>
        </w:rPr>
        <w:t xml:space="preserve"> za dodjelu stipendija učenicima i studentima po osnovu Konkursa za dodjelu stipendija koji j</w:t>
      </w:r>
      <w:r w:rsidR="00672629" w:rsidRPr="009C1068">
        <w:rPr>
          <w:rFonts w:ascii="Gill Sans MT" w:hAnsi="Gill Sans MT"/>
          <w:sz w:val="22"/>
          <w:szCs w:val="20"/>
        </w:rPr>
        <w:t>e</w:t>
      </w:r>
      <w:r w:rsidRPr="009C1068">
        <w:rPr>
          <w:rFonts w:ascii="Gill Sans MT" w:hAnsi="Gill Sans MT"/>
          <w:sz w:val="22"/>
          <w:szCs w:val="20"/>
        </w:rPr>
        <w:t xml:space="preserve"> raspisao Općinski načelnik. Pravo na stipendiju ostvari</w:t>
      </w:r>
      <w:r w:rsidR="000979E6" w:rsidRPr="009C1068">
        <w:rPr>
          <w:rFonts w:ascii="Gill Sans MT" w:hAnsi="Gill Sans MT"/>
          <w:sz w:val="22"/>
          <w:szCs w:val="20"/>
        </w:rPr>
        <w:t>o je</w:t>
      </w:r>
      <w:r w:rsidRPr="009C1068">
        <w:rPr>
          <w:rFonts w:ascii="Gill Sans MT" w:hAnsi="Gill Sans MT"/>
          <w:sz w:val="22"/>
          <w:szCs w:val="20"/>
        </w:rPr>
        <w:t xml:space="preserve"> 21 učenik i 26 studenata.</w:t>
      </w:r>
      <w:r w:rsidR="00C044CC" w:rsidRPr="009C1068">
        <w:rPr>
          <w:rFonts w:ascii="Gill Sans MT" w:hAnsi="Gill Sans MT"/>
          <w:sz w:val="22"/>
          <w:szCs w:val="20"/>
        </w:rPr>
        <w:t xml:space="preserve"> Također, je izdvojeno 23.850,00 KM za subvenciju troškova upisa u prve razrede JU Mješovita srednja škola „Musa Ćazim Ćatić“ Kladanj. </w:t>
      </w:r>
    </w:p>
    <w:p w14:paraId="6A82D33D" w14:textId="2DA50CDD" w:rsidR="00F41736" w:rsidRPr="009C1068" w:rsidRDefault="00F41736" w:rsidP="00F2602A">
      <w:pPr>
        <w:pStyle w:val="BodyText"/>
        <w:rPr>
          <w:rFonts w:ascii="Gill Sans MT" w:hAnsi="Gill Sans MT"/>
          <w:sz w:val="22"/>
          <w:szCs w:val="20"/>
        </w:rPr>
      </w:pPr>
      <w:r w:rsidRPr="009C1068">
        <w:rPr>
          <w:rFonts w:ascii="Gill Sans MT" w:hAnsi="Gill Sans MT"/>
          <w:sz w:val="22"/>
          <w:szCs w:val="20"/>
        </w:rPr>
        <w:t>Ukoliko se pogledaju podaci o dod</w:t>
      </w:r>
      <w:r w:rsidR="00557AC8" w:rsidRPr="009C1068">
        <w:rPr>
          <w:rFonts w:ascii="Gill Sans MT" w:hAnsi="Gill Sans MT"/>
          <w:sz w:val="22"/>
          <w:szCs w:val="20"/>
        </w:rPr>
        <w:t>ije</w:t>
      </w:r>
      <w:r w:rsidRPr="009C1068">
        <w:rPr>
          <w:rFonts w:ascii="Gill Sans MT" w:hAnsi="Gill Sans MT"/>
          <w:sz w:val="22"/>
          <w:szCs w:val="20"/>
        </w:rPr>
        <w:t>ljenim Općinskim stipendijama u posljednje tri godine, može se zaključiti da je više učenica i studentica dobilo stipendije u odnosu na svoje kolege.</w:t>
      </w:r>
    </w:p>
    <w:p w14:paraId="4FA691BE" w14:textId="77777777" w:rsidR="00F41736" w:rsidRPr="009C1068" w:rsidRDefault="00F41736" w:rsidP="00F2602A">
      <w:pPr>
        <w:pStyle w:val="BodyText"/>
        <w:rPr>
          <w:rFonts w:ascii="Gill Sans MT" w:hAnsi="Gill Sans MT"/>
          <w:sz w:val="22"/>
          <w:szCs w:val="20"/>
        </w:rPr>
      </w:pPr>
    </w:p>
    <w:p w14:paraId="36E8B734" w14:textId="5A1CC94A" w:rsidR="00672629" w:rsidRPr="009C1068" w:rsidRDefault="00672629" w:rsidP="00F41736">
      <w:pPr>
        <w:pStyle w:val="BodyText"/>
        <w:jc w:val="center"/>
        <w:rPr>
          <w:rFonts w:ascii="Gill Sans MT" w:hAnsi="Gill Sans MT"/>
          <w:sz w:val="22"/>
          <w:szCs w:val="20"/>
        </w:rPr>
      </w:pPr>
      <w:r w:rsidRPr="009C1068">
        <w:rPr>
          <w:noProof/>
          <w:lang w:val="en-GB" w:eastAsia="en-GB"/>
        </w:rPr>
        <w:drawing>
          <wp:inline distT="0" distB="0" distL="0" distR="0" wp14:anchorId="1D62F101" wp14:editId="63024DAB">
            <wp:extent cx="5213350" cy="2330450"/>
            <wp:effectExtent l="0" t="0" r="63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9C780F" w14:textId="2674EEC5" w:rsidR="00F41736" w:rsidRPr="009C1068" w:rsidRDefault="00F41736" w:rsidP="00F41736">
      <w:pPr>
        <w:pStyle w:val="BodyText"/>
        <w:jc w:val="center"/>
        <w:rPr>
          <w:rFonts w:ascii="Gill Sans MT" w:hAnsi="Gill Sans MT"/>
          <w:i/>
          <w:sz w:val="20"/>
          <w:szCs w:val="20"/>
        </w:rPr>
      </w:pPr>
      <w:r w:rsidRPr="009C1068">
        <w:rPr>
          <w:rFonts w:ascii="Gill Sans MT" w:hAnsi="Gill Sans MT"/>
          <w:i/>
          <w:sz w:val="20"/>
          <w:szCs w:val="20"/>
        </w:rPr>
        <w:t>Izvor: Administrativni podaci Kladanj</w:t>
      </w:r>
    </w:p>
    <w:p w14:paraId="0EF00826" w14:textId="72131349" w:rsidR="00A03E63" w:rsidRPr="009C1068" w:rsidRDefault="00A03E63" w:rsidP="00F2602A">
      <w:pPr>
        <w:pStyle w:val="BodyText"/>
        <w:rPr>
          <w:rFonts w:ascii="Gill Sans MT" w:hAnsi="Gill Sans MT"/>
          <w:sz w:val="22"/>
          <w:szCs w:val="20"/>
        </w:rPr>
      </w:pPr>
    </w:p>
    <w:p w14:paraId="60D7CF1A" w14:textId="1C8DD05B" w:rsidR="00F41736" w:rsidRPr="009C1068" w:rsidRDefault="00F41736" w:rsidP="00F41736">
      <w:pPr>
        <w:pStyle w:val="BodyText"/>
        <w:jc w:val="center"/>
        <w:rPr>
          <w:rFonts w:ascii="Gill Sans MT" w:hAnsi="Gill Sans MT"/>
          <w:sz w:val="22"/>
          <w:szCs w:val="20"/>
        </w:rPr>
      </w:pPr>
      <w:r w:rsidRPr="009C1068">
        <w:rPr>
          <w:noProof/>
          <w:lang w:val="en-GB" w:eastAsia="en-GB"/>
        </w:rPr>
        <w:lastRenderedPageBreak/>
        <w:drawing>
          <wp:inline distT="0" distB="0" distL="0" distR="0" wp14:anchorId="6D0504FF" wp14:editId="1198FF89">
            <wp:extent cx="5245100" cy="24955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6D389EA" w14:textId="77777777" w:rsidR="00F41736" w:rsidRPr="009C1068" w:rsidRDefault="00F41736" w:rsidP="00F41736">
      <w:pPr>
        <w:pStyle w:val="BodyText"/>
        <w:jc w:val="center"/>
        <w:rPr>
          <w:rFonts w:ascii="Gill Sans MT" w:hAnsi="Gill Sans MT"/>
          <w:i/>
          <w:sz w:val="20"/>
          <w:szCs w:val="20"/>
        </w:rPr>
      </w:pPr>
      <w:r w:rsidRPr="009C1068">
        <w:rPr>
          <w:rFonts w:ascii="Gill Sans MT" w:hAnsi="Gill Sans MT"/>
          <w:i/>
          <w:sz w:val="20"/>
          <w:szCs w:val="20"/>
        </w:rPr>
        <w:t>Izvor: Administrativni podaci Kladanj</w:t>
      </w:r>
    </w:p>
    <w:p w14:paraId="077EF8AC" w14:textId="77777777" w:rsidR="00F41736" w:rsidRPr="009C1068" w:rsidRDefault="00F41736" w:rsidP="00F41736">
      <w:pPr>
        <w:pStyle w:val="BodyText"/>
        <w:jc w:val="center"/>
        <w:rPr>
          <w:rFonts w:ascii="Gill Sans MT" w:hAnsi="Gill Sans MT"/>
          <w:sz w:val="22"/>
          <w:szCs w:val="20"/>
        </w:rPr>
      </w:pPr>
    </w:p>
    <w:p w14:paraId="47B2A2B8" w14:textId="0EB05789" w:rsidR="00A43626" w:rsidRPr="009C1068" w:rsidRDefault="00036CAE" w:rsidP="00F2602A">
      <w:pPr>
        <w:pStyle w:val="Heading3"/>
        <w:rPr>
          <w:rFonts w:ascii="Gill Sans MT" w:hAnsi="Gill Sans MT"/>
          <w:sz w:val="22"/>
          <w:szCs w:val="20"/>
        </w:rPr>
      </w:pPr>
      <w:bookmarkStart w:id="66" w:name="_Toc517876764"/>
      <w:bookmarkStart w:id="67" w:name="_Toc519113642"/>
      <w:bookmarkStart w:id="68" w:name="_Toc82084968"/>
      <w:bookmarkStart w:id="69" w:name="_Toc90155644"/>
      <w:bookmarkStart w:id="70" w:name="_Toc121002017"/>
      <w:bookmarkStart w:id="71" w:name="_Toc157077591"/>
      <w:r w:rsidRPr="009C1068">
        <w:rPr>
          <w:rFonts w:ascii="Gill Sans MT" w:hAnsi="Gill Sans MT"/>
          <w:sz w:val="22"/>
          <w:szCs w:val="20"/>
        </w:rPr>
        <w:t>Tržište rada</w:t>
      </w:r>
      <w:bookmarkEnd w:id="66"/>
      <w:bookmarkEnd w:id="67"/>
      <w:bookmarkEnd w:id="68"/>
      <w:bookmarkEnd w:id="69"/>
      <w:bookmarkEnd w:id="70"/>
      <w:bookmarkEnd w:id="71"/>
    </w:p>
    <w:p w14:paraId="2B193C58" w14:textId="77777777" w:rsidR="00371423" w:rsidRPr="009C1068" w:rsidRDefault="00371423" w:rsidP="00F2602A">
      <w:pPr>
        <w:pStyle w:val="Heading3"/>
        <w:rPr>
          <w:rFonts w:ascii="Gill Sans MT" w:hAnsi="Gill Sans MT"/>
          <w:sz w:val="22"/>
          <w:szCs w:val="20"/>
        </w:rPr>
      </w:pPr>
    </w:p>
    <w:p w14:paraId="022CCB19" w14:textId="19517C44" w:rsidR="007211B5" w:rsidRPr="009C1068" w:rsidRDefault="00036CAE" w:rsidP="00F2602A">
      <w:pPr>
        <w:pStyle w:val="BodyText"/>
        <w:rPr>
          <w:rFonts w:ascii="Gill Sans MT" w:hAnsi="Gill Sans MT"/>
          <w:sz w:val="22"/>
          <w:szCs w:val="20"/>
        </w:rPr>
      </w:pPr>
      <w:r w:rsidRPr="009C1068">
        <w:rPr>
          <w:rFonts w:ascii="Gill Sans MT" w:hAnsi="Gill Sans MT"/>
          <w:sz w:val="22"/>
          <w:szCs w:val="20"/>
        </w:rPr>
        <w:t>Ravnopravno učešće žena i muškaraca na tržištu rada je jedan od preduslova za postizanje ciljeva ravnopravnosti spolova.</w:t>
      </w:r>
      <w:r w:rsidR="0053226A" w:rsidRPr="009C1068">
        <w:rPr>
          <w:rFonts w:ascii="Gill Sans MT" w:hAnsi="Gill Sans MT"/>
          <w:sz w:val="22"/>
          <w:szCs w:val="20"/>
        </w:rPr>
        <w:t xml:space="preserve"> U BiH</w:t>
      </w:r>
      <w:r w:rsidR="00331502" w:rsidRPr="009C1068">
        <w:rPr>
          <w:rFonts w:ascii="Gill Sans MT" w:hAnsi="Gill Sans MT"/>
          <w:sz w:val="22"/>
          <w:szCs w:val="20"/>
        </w:rPr>
        <w:t>,</w:t>
      </w:r>
      <w:r w:rsidR="0053226A" w:rsidRPr="009C1068">
        <w:rPr>
          <w:rFonts w:ascii="Gill Sans MT" w:hAnsi="Gill Sans MT"/>
          <w:sz w:val="22"/>
          <w:szCs w:val="20"/>
        </w:rPr>
        <w:t xml:space="preserve"> u svim različitim dobnim skupinama, prihodovnim razredima i lokacijama, muškarci više od žena učestvuju u radnoj snazi. Učešće žena u radnoj snazi u BiH je značajno niže nego što bi se moglo očekivati i trenutno je jedno od najnižih u Evropi. </w:t>
      </w:r>
      <w:r w:rsidR="006749CC" w:rsidRPr="009C1068">
        <w:rPr>
          <w:rFonts w:ascii="Gill Sans MT" w:hAnsi="Gill Sans MT"/>
          <w:sz w:val="22"/>
          <w:szCs w:val="20"/>
        </w:rPr>
        <w:t xml:space="preserve">Prema </w:t>
      </w:r>
      <w:r w:rsidR="00A03E63" w:rsidRPr="009C1068">
        <w:rPr>
          <w:rFonts w:ascii="Gill Sans MT" w:hAnsi="Gill Sans MT"/>
          <w:sz w:val="22"/>
          <w:szCs w:val="20"/>
        </w:rPr>
        <w:t xml:space="preserve">dostupnim </w:t>
      </w:r>
      <w:r w:rsidR="006749CC" w:rsidRPr="009C1068">
        <w:rPr>
          <w:rFonts w:ascii="Gill Sans MT" w:hAnsi="Gill Sans MT"/>
          <w:sz w:val="22"/>
          <w:szCs w:val="20"/>
        </w:rPr>
        <w:t xml:space="preserve">podacima </w:t>
      </w:r>
      <w:r w:rsidR="0025337A" w:rsidRPr="009C1068">
        <w:rPr>
          <w:rFonts w:ascii="Gill Sans MT" w:hAnsi="Gill Sans MT"/>
          <w:sz w:val="22"/>
          <w:szCs w:val="20"/>
        </w:rPr>
        <w:t>Federalnog zavoda za statistik</w:t>
      </w:r>
      <w:r w:rsidR="00272FFD" w:rsidRPr="009C1068">
        <w:rPr>
          <w:rFonts w:ascii="Gill Sans MT" w:hAnsi="Gill Sans MT"/>
          <w:sz w:val="22"/>
          <w:szCs w:val="20"/>
        </w:rPr>
        <w:t>u</w:t>
      </w:r>
      <w:r w:rsidR="0025337A" w:rsidRPr="009C1068">
        <w:rPr>
          <w:rFonts w:ascii="Gill Sans MT" w:hAnsi="Gill Sans MT"/>
          <w:sz w:val="22"/>
          <w:szCs w:val="20"/>
        </w:rPr>
        <w:t xml:space="preserve">, Federalnog zavoda za zapošljavanje i Federalnog zavoda za planiranje razvoja, </w:t>
      </w:r>
      <w:r w:rsidR="006749CC" w:rsidRPr="009C1068">
        <w:rPr>
          <w:rFonts w:ascii="Gill Sans MT" w:hAnsi="Gill Sans MT"/>
          <w:sz w:val="22"/>
          <w:szCs w:val="20"/>
        </w:rPr>
        <w:t>n</w:t>
      </w:r>
      <w:r w:rsidR="0053226A" w:rsidRPr="009C1068">
        <w:rPr>
          <w:rFonts w:ascii="Gill Sans MT" w:hAnsi="Gill Sans MT"/>
          <w:sz w:val="22"/>
          <w:szCs w:val="20"/>
        </w:rPr>
        <w:t>a pod</w:t>
      </w:r>
      <w:r w:rsidR="006749CC" w:rsidRPr="009C1068">
        <w:rPr>
          <w:rFonts w:ascii="Gill Sans MT" w:hAnsi="Gill Sans MT"/>
          <w:sz w:val="22"/>
          <w:szCs w:val="20"/>
        </w:rPr>
        <w:t xml:space="preserve">ručju Općine </w:t>
      </w:r>
      <w:r w:rsidR="009351E5" w:rsidRPr="009C1068">
        <w:rPr>
          <w:rFonts w:ascii="Gill Sans MT" w:hAnsi="Gill Sans MT"/>
          <w:sz w:val="22"/>
          <w:szCs w:val="20"/>
        </w:rPr>
        <w:t>Kladanj</w:t>
      </w:r>
      <w:r w:rsidR="00A667AD" w:rsidRPr="009C1068">
        <w:rPr>
          <w:rFonts w:ascii="Gill Sans MT" w:hAnsi="Gill Sans MT"/>
          <w:sz w:val="22"/>
          <w:szCs w:val="20"/>
        </w:rPr>
        <w:t xml:space="preserve"> </w:t>
      </w:r>
      <w:r w:rsidR="0025337A" w:rsidRPr="009C1068">
        <w:rPr>
          <w:rFonts w:ascii="Gill Sans MT" w:hAnsi="Gill Sans MT"/>
          <w:sz w:val="22"/>
          <w:szCs w:val="20"/>
        </w:rPr>
        <w:t>u toku 2022</w:t>
      </w:r>
      <w:r w:rsidR="0053226A" w:rsidRPr="009C1068">
        <w:rPr>
          <w:rFonts w:ascii="Gill Sans MT" w:hAnsi="Gill Sans MT"/>
          <w:sz w:val="22"/>
          <w:szCs w:val="20"/>
        </w:rPr>
        <w:t xml:space="preserve">. godine prosječno je bilo zaposleno </w:t>
      </w:r>
      <w:r w:rsidR="0025337A" w:rsidRPr="009C1068">
        <w:rPr>
          <w:rFonts w:ascii="Gill Sans MT" w:hAnsi="Gill Sans MT"/>
          <w:sz w:val="22"/>
          <w:szCs w:val="20"/>
        </w:rPr>
        <w:t>1</w:t>
      </w:r>
      <w:r w:rsidR="006D0DD2" w:rsidRPr="009C1068">
        <w:rPr>
          <w:rFonts w:ascii="Gill Sans MT" w:hAnsi="Gill Sans MT"/>
          <w:sz w:val="22"/>
          <w:szCs w:val="20"/>
        </w:rPr>
        <w:t>.</w:t>
      </w:r>
      <w:r w:rsidR="0025337A" w:rsidRPr="009C1068">
        <w:rPr>
          <w:rFonts w:ascii="Gill Sans MT" w:hAnsi="Gill Sans MT"/>
          <w:sz w:val="22"/>
          <w:szCs w:val="20"/>
        </w:rPr>
        <w:t>637 (14,48%)</w:t>
      </w:r>
      <w:r w:rsidR="007D4D3C" w:rsidRPr="009C1068">
        <w:rPr>
          <w:rFonts w:ascii="Gill Sans MT" w:hAnsi="Gill Sans MT"/>
          <w:sz w:val="22"/>
          <w:szCs w:val="20"/>
        </w:rPr>
        <w:t>,</w:t>
      </w:r>
      <w:r w:rsidR="0053226A" w:rsidRPr="009C1068">
        <w:rPr>
          <w:rFonts w:ascii="Gill Sans MT" w:hAnsi="Gill Sans MT"/>
          <w:sz w:val="22"/>
          <w:szCs w:val="20"/>
        </w:rPr>
        <w:t xml:space="preserve"> a nezaposleno </w:t>
      </w:r>
      <w:r w:rsidR="0025337A" w:rsidRPr="009C1068">
        <w:rPr>
          <w:rFonts w:ascii="Gill Sans MT" w:hAnsi="Gill Sans MT"/>
          <w:sz w:val="22"/>
          <w:szCs w:val="20"/>
        </w:rPr>
        <w:t>1</w:t>
      </w:r>
      <w:r w:rsidR="006D0DD2" w:rsidRPr="009C1068">
        <w:rPr>
          <w:rFonts w:ascii="Gill Sans MT" w:hAnsi="Gill Sans MT"/>
          <w:sz w:val="22"/>
          <w:szCs w:val="20"/>
        </w:rPr>
        <w:t>.</w:t>
      </w:r>
      <w:r w:rsidR="0025337A" w:rsidRPr="009C1068">
        <w:rPr>
          <w:rFonts w:ascii="Gill Sans MT" w:hAnsi="Gill Sans MT"/>
          <w:sz w:val="22"/>
          <w:szCs w:val="20"/>
        </w:rPr>
        <w:t>949</w:t>
      </w:r>
      <w:r w:rsidR="006749CC" w:rsidRPr="009C1068">
        <w:rPr>
          <w:rFonts w:ascii="Gill Sans MT" w:hAnsi="Gill Sans MT"/>
          <w:sz w:val="22"/>
          <w:szCs w:val="20"/>
        </w:rPr>
        <w:t xml:space="preserve"> </w:t>
      </w:r>
      <w:r w:rsidR="0053226A" w:rsidRPr="009C1068">
        <w:rPr>
          <w:rFonts w:ascii="Gill Sans MT" w:hAnsi="Gill Sans MT"/>
          <w:sz w:val="22"/>
          <w:szCs w:val="20"/>
        </w:rPr>
        <w:t xml:space="preserve">osoba odnosno </w:t>
      </w:r>
      <w:r w:rsidR="0025337A" w:rsidRPr="009C1068">
        <w:rPr>
          <w:rFonts w:ascii="Gill Sans MT" w:hAnsi="Gill Sans MT"/>
          <w:sz w:val="22"/>
          <w:szCs w:val="20"/>
        </w:rPr>
        <w:t>17,24</w:t>
      </w:r>
      <w:r w:rsidR="0053226A" w:rsidRPr="009C1068">
        <w:rPr>
          <w:rFonts w:ascii="Gill Sans MT" w:hAnsi="Gill Sans MT"/>
          <w:sz w:val="22"/>
          <w:szCs w:val="20"/>
        </w:rPr>
        <w:t xml:space="preserve">%. </w:t>
      </w:r>
      <w:r w:rsidR="00A667AD" w:rsidRPr="009C1068">
        <w:rPr>
          <w:rFonts w:ascii="Gill Sans MT" w:hAnsi="Gill Sans MT"/>
          <w:sz w:val="22"/>
          <w:szCs w:val="20"/>
        </w:rPr>
        <w:t>Prema dostupnim podacima</w:t>
      </w:r>
      <w:r w:rsidR="0025337A" w:rsidRPr="009C1068">
        <w:rPr>
          <w:rFonts w:ascii="Gill Sans MT" w:hAnsi="Gill Sans MT"/>
          <w:sz w:val="22"/>
          <w:szCs w:val="20"/>
        </w:rPr>
        <w:t xml:space="preserve"> </w:t>
      </w:r>
      <w:r w:rsidR="0053226A" w:rsidRPr="009C1068">
        <w:rPr>
          <w:rFonts w:ascii="Gill Sans MT" w:hAnsi="Gill Sans MT"/>
          <w:sz w:val="22"/>
          <w:szCs w:val="20"/>
        </w:rPr>
        <w:t xml:space="preserve">u strukturi </w:t>
      </w:r>
      <w:r w:rsidR="006749CC" w:rsidRPr="009C1068">
        <w:rPr>
          <w:rFonts w:ascii="Gill Sans MT" w:hAnsi="Gill Sans MT"/>
          <w:sz w:val="22"/>
          <w:szCs w:val="20"/>
        </w:rPr>
        <w:t>nezaposlenih</w:t>
      </w:r>
      <w:r w:rsidR="0053226A" w:rsidRPr="009C1068">
        <w:rPr>
          <w:rFonts w:ascii="Gill Sans MT" w:hAnsi="Gill Sans MT"/>
          <w:sz w:val="22"/>
          <w:szCs w:val="20"/>
        </w:rPr>
        <w:t xml:space="preserve"> je </w:t>
      </w:r>
      <w:r w:rsidR="006749CC" w:rsidRPr="009C1068">
        <w:rPr>
          <w:rFonts w:ascii="Gill Sans MT" w:hAnsi="Gill Sans MT"/>
          <w:sz w:val="22"/>
          <w:szCs w:val="20"/>
        </w:rPr>
        <w:t xml:space="preserve">više osoba ženskog spola i to </w:t>
      </w:r>
      <w:r w:rsidR="0025337A" w:rsidRPr="009C1068">
        <w:rPr>
          <w:rFonts w:ascii="Gill Sans MT" w:hAnsi="Gill Sans MT"/>
          <w:sz w:val="22"/>
          <w:szCs w:val="20"/>
        </w:rPr>
        <w:t>31,97</w:t>
      </w:r>
      <w:r w:rsidR="0053226A" w:rsidRPr="009C1068">
        <w:rPr>
          <w:rFonts w:ascii="Gill Sans MT" w:hAnsi="Gill Sans MT"/>
          <w:sz w:val="22"/>
          <w:szCs w:val="20"/>
        </w:rPr>
        <w:t xml:space="preserve">%. </w:t>
      </w:r>
      <w:r w:rsidR="007211B5" w:rsidRPr="009C1068">
        <w:rPr>
          <w:rFonts w:ascii="Gill Sans MT" w:hAnsi="Gill Sans MT"/>
          <w:sz w:val="22"/>
          <w:szCs w:val="20"/>
        </w:rPr>
        <w:t xml:space="preserve">Treba uzeti u obzir da </w:t>
      </w:r>
      <w:r w:rsidR="00A667AD" w:rsidRPr="009C1068">
        <w:rPr>
          <w:rFonts w:ascii="Gill Sans MT" w:hAnsi="Gill Sans MT"/>
          <w:sz w:val="22"/>
          <w:szCs w:val="20"/>
        </w:rPr>
        <w:t xml:space="preserve">je od ukupnog broja stanovnika oko </w:t>
      </w:r>
      <w:r w:rsidR="0025337A" w:rsidRPr="009C1068">
        <w:rPr>
          <w:rFonts w:ascii="Gill Sans MT" w:hAnsi="Gill Sans MT"/>
          <w:sz w:val="22"/>
          <w:szCs w:val="20"/>
        </w:rPr>
        <w:t>71,4</w:t>
      </w:r>
      <w:r w:rsidR="00A667AD" w:rsidRPr="009C1068">
        <w:rPr>
          <w:rFonts w:ascii="Gill Sans MT" w:hAnsi="Gill Sans MT"/>
          <w:sz w:val="22"/>
          <w:szCs w:val="20"/>
        </w:rPr>
        <w:t>% radno sposobnog stanovništva.</w:t>
      </w:r>
    </w:p>
    <w:p w14:paraId="66190981" w14:textId="77777777" w:rsidR="006D0DD2" w:rsidRPr="009C1068" w:rsidRDefault="006D0DD2" w:rsidP="00F2602A">
      <w:pPr>
        <w:pStyle w:val="BodyText"/>
        <w:rPr>
          <w:rFonts w:ascii="Gill Sans MT" w:hAnsi="Gill Sans MT"/>
          <w:sz w:val="22"/>
          <w:szCs w:val="20"/>
        </w:rPr>
      </w:pPr>
    </w:p>
    <w:p w14:paraId="38B949FA" w14:textId="0B7D9E76" w:rsidR="0025337A" w:rsidRPr="009C1068" w:rsidRDefault="0025337A" w:rsidP="00F41736">
      <w:pPr>
        <w:pStyle w:val="BodyText"/>
        <w:tabs>
          <w:tab w:val="clear" w:pos="5103"/>
          <w:tab w:val="left" w:pos="5529"/>
        </w:tabs>
        <w:jc w:val="center"/>
        <w:rPr>
          <w:rFonts w:ascii="Gill Sans MT" w:hAnsi="Gill Sans MT"/>
          <w:sz w:val="22"/>
          <w:szCs w:val="20"/>
        </w:rPr>
      </w:pPr>
      <w:r w:rsidRPr="009C1068">
        <w:rPr>
          <w:noProof/>
          <w:lang w:val="en-GB" w:eastAsia="en-GB"/>
        </w:rPr>
        <w:drawing>
          <wp:inline distT="0" distB="0" distL="0" distR="0" wp14:anchorId="30CB9CE4" wp14:editId="763F58D3">
            <wp:extent cx="2866390" cy="18000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9C1068">
        <w:rPr>
          <w:noProof/>
          <w:lang w:val="en-GB" w:eastAsia="en-GB"/>
        </w:rPr>
        <w:drawing>
          <wp:inline distT="0" distB="0" distL="0" distR="0" wp14:anchorId="78AC0685" wp14:editId="5F7FA0C4">
            <wp:extent cx="2749550" cy="18000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D34CA5D" w14:textId="77777777" w:rsidR="0025337A" w:rsidRPr="009C1068" w:rsidRDefault="0025337A" w:rsidP="0025337A">
      <w:pPr>
        <w:pStyle w:val="BodyText"/>
        <w:tabs>
          <w:tab w:val="clear" w:pos="5103"/>
          <w:tab w:val="left" w:pos="5529"/>
        </w:tabs>
        <w:rPr>
          <w:rFonts w:ascii="Gill Sans MT" w:hAnsi="Gill Sans MT"/>
          <w:sz w:val="16"/>
          <w:szCs w:val="20"/>
        </w:rPr>
      </w:pPr>
    </w:p>
    <w:p w14:paraId="07D1D856" w14:textId="02EBCFC0" w:rsidR="00E24D5C" w:rsidRPr="009C1068" w:rsidRDefault="00E24D5C" w:rsidP="00195C60">
      <w:pPr>
        <w:pStyle w:val="BodyText"/>
        <w:ind w:right="6"/>
        <w:rPr>
          <w:rFonts w:ascii="Gill Sans MT" w:hAnsi="Gill Sans MT"/>
          <w:sz w:val="22"/>
          <w:szCs w:val="20"/>
        </w:rPr>
      </w:pPr>
      <w:r w:rsidRPr="009C1068">
        <w:rPr>
          <w:rFonts w:ascii="Gill Sans MT" w:hAnsi="Gill Sans MT"/>
          <w:sz w:val="22"/>
          <w:szCs w:val="20"/>
        </w:rPr>
        <w:t xml:space="preserve">Ne postoje podaci o zaposlenosti u </w:t>
      </w:r>
      <w:r w:rsidR="00591B56" w:rsidRPr="009C1068">
        <w:rPr>
          <w:rFonts w:ascii="Gill Sans MT" w:hAnsi="Gill Sans MT"/>
          <w:sz w:val="22"/>
          <w:szCs w:val="20"/>
        </w:rPr>
        <w:t>o</w:t>
      </w:r>
      <w:r w:rsidRPr="009C1068">
        <w:rPr>
          <w:rFonts w:ascii="Gill Sans MT" w:hAnsi="Gill Sans MT"/>
          <w:sz w:val="22"/>
          <w:szCs w:val="20"/>
        </w:rPr>
        <w:t>pćini Kladanj prema oblastima i spolu, ali prema podacima Tuzlanskog kantona, najviše zaposlenih je u oblastima Prerađivačke industrije</w:t>
      </w:r>
      <w:r w:rsidR="00AF2665" w:rsidRPr="009C1068">
        <w:rPr>
          <w:rFonts w:ascii="Gill Sans MT" w:hAnsi="Gill Sans MT"/>
          <w:sz w:val="22"/>
          <w:szCs w:val="20"/>
        </w:rPr>
        <w:t xml:space="preserve"> (24,40%)</w:t>
      </w:r>
      <w:r w:rsidRPr="009C1068">
        <w:rPr>
          <w:rFonts w:ascii="Gill Sans MT" w:hAnsi="Gill Sans MT"/>
          <w:sz w:val="22"/>
          <w:szCs w:val="20"/>
        </w:rPr>
        <w:t>, Trgovine na veliko i malo, popravke motornih vozila i motocikala</w:t>
      </w:r>
      <w:r w:rsidR="00AF2665" w:rsidRPr="009C1068">
        <w:rPr>
          <w:rFonts w:ascii="Gill Sans MT" w:hAnsi="Gill Sans MT"/>
          <w:sz w:val="22"/>
          <w:szCs w:val="20"/>
        </w:rPr>
        <w:t xml:space="preserve"> (18,12%), Obrazovanja (13,42%) kao i Djelatnosti zdravstvene i socijalne zaštite (12,46%)</w:t>
      </w:r>
      <w:r w:rsidRPr="009C1068">
        <w:rPr>
          <w:rFonts w:ascii="Gill Sans MT" w:hAnsi="Gill Sans MT"/>
          <w:sz w:val="22"/>
          <w:szCs w:val="20"/>
        </w:rPr>
        <w:t xml:space="preserve">.  U oblastima  Prerađivačke industrije, Trgovine na veliko i malo,  popravke motornih vozila i motocikala osobe ženskog spola su zastupljene sa 35,40% i </w:t>
      </w:r>
      <w:r w:rsidR="00AF2665" w:rsidRPr="009C1068">
        <w:rPr>
          <w:rFonts w:ascii="Gill Sans MT" w:hAnsi="Gill Sans MT"/>
          <w:sz w:val="22"/>
          <w:szCs w:val="20"/>
        </w:rPr>
        <w:t>49,95%, dok su u djelatnostima Obrazovanja i Djelatnosti zdravstvene i socijalne zaštite zastupljene sa 66,28% i 68,28% respektivno.</w:t>
      </w:r>
    </w:p>
    <w:p w14:paraId="478B4528" w14:textId="77777777" w:rsidR="00AF2665" w:rsidRPr="009C1068" w:rsidRDefault="00AF2665" w:rsidP="00AE40BA">
      <w:pPr>
        <w:pStyle w:val="BodyText"/>
        <w:spacing w:line="240" w:lineRule="auto"/>
        <w:ind w:right="6"/>
        <w:rPr>
          <w:rFonts w:ascii="Gill Sans MT" w:hAnsi="Gill Sans MT"/>
          <w:sz w:val="16"/>
          <w:szCs w:val="20"/>
        </w:rPr>
      </w:pPr>
    </w:p>
    <w:p w14:paraId="2D151A19" w14:textId="32185772" w:rsidR="00AF2665" w:rsidRPr="009C1068" w:rsidRDefault="00AF2665" w:rsidP="00AE40BA">
      <w:pPr>
        <w:pStyle w:val="BodyText"/>
        <w:spacing w:line="240" w:lineRule="auto"/>
        <w:ind w:right="6"/>
        <w:rPr>
          <w:rFonts w:ascii="Gill Sans MT" w:hAnsi="Gill Sans MT"/>
          <w:sz w:val="22"/>
          <w:szCs w:val="20"/>
        </w:rPr>
        <w:sectPr w:rsidR="00AF2665" w:rsidRPr="009C1068" w:rsidSect="00CB7BD2">
          <w:type w:val="continuous"/>
          <w:pgSz w:w="11910" w:h="16840" w:code="9"/>
          <w:pgMar w:top="1440" w:right="1440" w:bottom="1440" w:left="1440" w:header="567" w:footer="567" w:gutter="0"/>
          <w:cols w:space="720"/>
          <w:docGrid w:linePitch="299"/>
        </w:sectPr>
      </w:pPr>
      <w:r w:rsidRPr="009C1068">
        <w:rPr>
          <w:noProof/>
          <w:lang w:val="en-GB" w:eastAsia="en-GB"/>
        </w:rPr>
        <w:lastRenderedPageBreak/>
        <w:drawing>
          <wp:inline distT="0" distB="0" distL="0" distR="0" wp14:anchorId="6ADF6FA7" wp14:editId="1D22F437">
            <wp:extent cx="5734050" cy="2088000"/>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788362F" w14:textId="780FF29F" w:rsidR="00CB7BD2" w:rsidRPr="009C1068" w:rsidRDefault="00AF2665" w:rsidP="00AF2665">
      <w:pPr>
        <w:jc w:val="center"/>
        <w:rPr>
          <w:rFonts w:ascii="Gill Sans MT" w:hAnsi="Gill Sans MT"/>
          <w:i/>
          <w:sz w:val="20"/>
          <w:szCs w:val="20"/>
        </w:rPr>
      </w:pPr>
      <w:r w:rsidRPr="009C1068">
        <w:rPr>
          <w:rFonts w:ascii="Gill Sans MT" w:hAnsi="Gill Sans MT"/>
          <w:i/>
          <w:sz w:val="20"/>
          <w:szCs w:val="20"/>
        </w:rPr>
        <w:lastRenderedPageBreak/>
        <w:t>Izvor: Zaposlenost, nezaposlenost i plaće u Federaciji BIH po kantonima, 2022., Federalni zavod za statistiku</w:t>
      </w:r>
    </w:p>
    <w:p w14:paraId="16DBBE31" w14:textId="77777777" w:rsidR="00F41736" w:rsidRPr="009C1068" w:rsidRDefault="00F41736" w:rsidP="00AF2665">
      <w:pPr>
        <w:jc w:val="center"/>
        <w:rPr>
          <w:rFonts w:ascii="Gill Sans MT" w:hAnsi="Gill Sans MT"/>
          <w:i/>
          <w:sz w:val="20"/>
          <w:szCs w:val="20"/>
        </w:rPr>
      </w:pPr>
    </w:p>
    <w:p w14:paraId="266F97A6" w14:textId="77EFD89A" w:rsidR="00AF2665" w:rsidRPr="009C1068" w:rsidRDefault="00AF2665" w:rsidP="00AF2665">
      <w:pPr>
        <w:jc w:val="center"/>
        <w:rPr>
          <w:rFonts w:ascii="Gill Sans MT" w:hAnsi="Gill Sans MT"/>
          <w:i/>
          <w:sz w:val="22"/>
          <w:szCs w:val="20"/>
        </w:rPr>
      </w:pPr>
      <w:r w:rsidRPr="009C1068">
        <w:rPr>
          <w:noProof/>
          <w:lang w:val="en-GB" w:eastAsia="en-GB"/>
        </w:rPr>
        <w:drawing>
          <wp:inline distT="0" distB="0" distL="0" distR="0" wp14:anchorId="60D0C32F" wp14:editId="45A52CF7">
            <wp:extent cx="5784273" cy="2590800"/>
            <wp:effectExtent l="0" t="0" r="698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15415EF" w14:textId="428B4C22" w:rsidR="00AF2665" w:rsidRPr="009C1068" w:rsidRDefault="00AF2665" w:rsidP="00AF2665">
      <w:pPr>
        <w:jc w:val="center"/>
        <w:rPr>
          <w:rFonts w:ascii="Gill Sans MT" w:hAnsi="Gill Sans MT"/>
          <w:i/>
          <w:sz w:val="20"/>
          <w:szCs w:val="20"/>
        </w:rPr>
      </w:pPr>
      <w:r w:rsidRPr="009C1068">
        <w:rPr>
          <w:rFonts w:ascii="Gill Sans MT" w:hAnsi="Gill Sans MT"/>
          <w:i/>
          <w:sz w:val="20"/>
          <w:szCs w:val="20"/>
        </w:rPr>
        <w:t>Izvor: Zaposlenost, nezaposlenost i plaće u Federaciji BIH po kantonima, 2022., Federalni zavod za statistiku</w:t>
      </w:r>
    </w:p>
    <w:p w14:paraId="74F47B9B" w14:textId="77777777" w:rsidR="00F41736" w:rsidRPr="009C1068" w:rsidRDefault="00F41736" w:rsidP="00AF2665">
      <w:pPr>
        <w:jc w:val="center"/>
        <w:rPr>
          <w:rFonts w:ascii="Gill Sans MT" w:hAnsi="Gill Sans MT"/>
          <w:i/>
          <w:sz w:val="20"/>
          <w:szCs w:val="20"/>
        </w:rPr>
      </w:pPr>
    </w:p>
    <w:p w14:paraId="77A6AD61" w14:textId="14249C4B" w:rsidR="00AF2665" w:rsidRPr="009C1068" w:rsidRDefault="00AF2665" w:rsidP="00AF2665">
      <w:pPr>
        <w:rPr>
          <w:rFonts w:ascii="Gill Sans MT" w:hAnsi="Gill Sans MT"/>
          <w:sz w:val="22"/>
          <w:szCs w:val="20"/>
        </w:rPr>
      </w:pPr>
      <w:r w:rsidRPr="009C1068">
        <w:rPr>
          <w:rFonts w:ascii="Gill Sans MT" w:hAnsi="Gill Sans MT"/>
          <w:sz w:val="22"/>
          <w:szCs w:val="20"/>
        </w:rPr>
        <w:t xml:space="preserve">Jedan od razloga se može pronaći i u rodnoj segregaciji tržišta rada koja predstavlja raspodjelu žena i muškaraca prilikom zapošljavanja u određene sektore, tj. djelatnosti ili grupe djelatnosti. </w:t>
      </w:r>
    </w:p>
    <w:p w14:paraId="5B8CB1C6" w14:textId="77777777" w:rsidR="00F41736" w:rsidRPr="009C1068" w:rsidRDefault="00F41736" w:rsidP="00AF2665">
      <w:pPr>
        <w:rPr>
          <w:rFonts w:ascii="Gill Sans MT" w:hAnsi="Gill Sans MT"/>
          <w:sz w:val="16"/>
          <w:szCs w:val="16"/>
        </w:rPr>
      </w:pPr>
    </w:p>
    <w:tbl>
      <w:tblPr>
        <w:tblStyle w:val="ListTable4-Accent61"/>
        <w:tblW w:w="8784" w:type="dxa"/>
        <w:jc w:val="center"/>
        <w:tblBorders>
          <w:top w:val="threeDEngrave" w:sz="12" w:space="0" w:color="70AD47" w:themeColor="accent6"/>
          <w:left w:val="threeDEngrave" w:sz="12" w:space="0" w:color="70AD47" w:themeColor="accent6"/>
          <w:bottom w:val="threeDEngrave" w:sz="12" w:space="0" w:color="70AD47" w:themeColor="accent6"/>
          <w:right w:val="threeDEngrave" w:sz="12" w:space="0" w:color="70AD47" w:themeColor="accent6"/>
          <w:insideH w:val="single" w:sz="6" w:space="0" w:color="70AD47" w:themeColor="accent6"/>
          <w:insideV w:val="single" w:sz="6" w:space="0" w:color="70AD47" w:themeColor="accent6"/>
        </w:tblBorders>
        <w:tblLook w:val="0420" w:firstRow="1" w:lastRow="0" w:firstColumn="0" w:lastColumn="0" w:noHBand="0" w:noVBand="1"/>
      </w:tblPr>
      <w:tblGrid>
        <w:gridCol w:w="960"/>
        <w:gridCol w:w="7824"/>
      </w:tblGrid>
      <w:tr w:rsidR="009C1068" w:rsidRPr="009C1068" w14:paraId="7074A8C0" w14:textId="77777777" w:rsidTr="00E24D5C">
        <w:trPr>
          <w:cnfStyle w:val="100000000000" w:firstRow="1" w:lastRow="0" w:firstColumn="0" w:lastColumn="0" w:oddVBand="0" w:evenVBand="0" w:oddHBand="0" w:evenHBand="0" w:firstRowFirstColumn="0" w:firstRowLastColumn="0" w:lastRowFirstColumn="0" w:lastRowLastColumn="0"/>
          <w:trHeight w:val="20"/>
          <w:jc w:val="center"/>
        </w:trPr>
        <w:tc>
          <w:tcPr>
            <w:tcW w:w="960" w:type="dxa"/>
            <w:shd w:val="clear" w:color="auto" w:fill="auto"/>
            <w:noWrap/>
          </w:tcPr>
          <w:p w14:paraId="5F73555D" w14:textId="77777777" w:rsidR="00CB7BD2" w:rsidRPr="009C1068" w:rsidRDefault="00CB7BD2" w:rsidP="00FA6EF6">
            <w:pPr>
              <w:spacing w:line="240" w:lineRule="auto"/>
              <w:jc w:val="left"/>
              <w:rPr>
                <w:rFonts w:ascii="Gill Sans MT" w:hAnsi="Gill Sans MT"/>
                <w:i/>
                <w:color w:val="auto"/>
                <w:sz w:val="18"/>
                <w:szCs w:val="18"/>
                <w:lang w:eastAsia="bs-Latn-BA"/>
              </w:rPr>
            </w:pPr>
          </w:p>
        </w:tc>
        <w:tc>
          <w:tcPr>
            <w:tcW w:w="7824" w:type="dxa"/>
            <w:shd w:val="clear" w:color="auto" w:fill="auto"/>
          </w:tcPr>
          <w:p w14:paraId="669EAD8B" w14:textId="77777777" w:rsidR="00CB7BD2" w:rsidRPr="009C1068" w:rsidRDefault="00CB7BD2" w:rsidP="00FA6EF6">
            <w:pPr>
              <w:spacing w:line="240" w:lineRule="auto"/>
              <w:jc w:val="left"/>
              <w:rPr>
                <w:rFonts w:ascii="Gill Sans MT" w:hAnsi="Gill Sans MT"/>
                <w:i/>
                <w:color w:val="auto"/>
                <w:sz w:val="18"/>
                <w:szCs w:val="18"/>
                <w:lang w:eastAsia="bs-Latn-BA"/>
              </w:rPr>
            </w:pPr>
            <w:r w:rsidRPr="009C1068">
              <w:rPr>
                <w:rFonts w:ascii="Gill Sans MT" w:hAnsi="Gill Sans MT"/>
                <w:i/>
                <w:color w:val="auto"/>
                <w:sz w:val="18"/>
                <w:szCs w:val="18"/>
                <w:lang w:eastAsia="bs-Latn-BA"/>
              </w:rPr>
              <w:t>Oblasti</w:t>
            </w:r>
          </w:p>
        </w:tc>
      </w:tr>
      <w:tr w:rsidR="009C1068" w:rsidRPr="009C1068" w14:paraId="6504CAB6"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467AC63C"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A</w:t>
            </w:r>
          </w:p>
        </w:tc>
        <w:tc>
          <w:tcPr>
            <w:tcW w:w="7824" w:type="dxa"/>
            <w:shd w:val="clear" w:color="auto" w:fill="auto"/>
            <w:hideMark/>
          </w:tcPr>
          <w:p w14:paraId="6F13C8A1"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Poljoprivreda, šumarstvo i ribolov</w:t>
            </w:r>
          </w:p>
        </w:tc>
      </w:tr>
      <w:tr w:rsidR="009C1068" w:rsidRPr="009C1068" w14:paraId="778BB84F" w14:textId="77777777" w:rsidTr="00E24D5C">
        <w:trPr>
          <w:trHeight w:val="20"/>
          <w:jc w:val="center"/>
        </w:trPr>
        <w:tc>
          <w:tcPr>
            <w:tcW w:w="960" w:type="dxa"/>
            <w:shd w:val="clear" w:color="auto" w:fill="auto"/>
            <w:noWrap/>
            <w:hideMark/>
          </w:tcPr>
          <w:p w14:paraId="03E19CA2"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B</w:t>
            </w:r>
          </w:p>
        </w:tc>
        <w:tc>
          <w:tcPr>
            <w:tcW w:w="7824" w:type="dxa"/>
            <w:shd w:val="clear" w:color="auto" w:fill="auto"/>
            <w:hideMark/>
          </w:tcPr>
          <w:p w14:paraId="0142B7A4"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Vađenje ruda i kamena</w:t>
            </w:r>
          </w:p>
        </w:tc>
      </w:tr>
      <w:tr w:rsidR="009C1068" w:rsidRPr="009C1068" w14:paraId="4A06E799"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462AB592"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C</w:t>
            </w:r>
          </w:p>
        </w:tc>
        <w:tc>
          <w:tcPr>
            <w:tcW w:w="7824" w:type="dxa"/>
            <w:shd w:val="clear" w:color="auto" w:fill="auto"/>
            <w:hideMark/>
          </w:tcPr>
          <w:p w14:paraId="6F84859E"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Prerađivačka industrija</w:t>
            </w:r>
          </w:p>
        </w:tc>
      </w:tr>
      <w:tr w:rsidR="009C1068" w:rsidRPr="009C1068" w14:paraId="5BA2565B" w14:textId="77777777" w:rsidTr="00E24D5C">
        <w:trPr>
          <w:trHeight w:val="20"/>
          <w:jc w:val="center"/>
        </w:trPr>
        <w:tc>
          <w:tcPr>
            <w:tcW w:w="960" w:type="dxa"/>
            <w:shd w:val="clear" w:color="auto" w:fill="auto"/>
            <w:noWrap/>
            <w:hideMark/>
          </w:tcPr>
          <w:p w14:paraId="05EFB353"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D</w:t>
            </w:r>
          </w:p>
        </w:tc>
        <w:tc>
          <w:tcPr>
            <w:tcW w:w="7824" w:type="dxa"/>
            <w:shd w:val="clear" w:color="auto" w:fill="auto"/>
            <w:hideMark/>
          </w:tcPr>
          <w:p w14:paraId="57BF295A"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Proizvodnja i snabdijevanje električnom energijom, plinom, parom i klimatizacija</w:t>
            </w:r>
          </w:p>
        </w:tc>
      </w:tr>
      <w:tr w:rsidR="009C1068" w:rsidRPr="009C1068" w14:paraId="797E95F0"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7DD7DA24"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E</w:t>
            </w:r>
          </w:p>
        </w:tc>
        <w:tc>
          <w:tcPr>
            <w:tcW w:w="7824" w:type="dxa"/>
            <w:shd w:val="clear" w:color="auto" w:fill="auto"/>
            <w:hideMark/>
          </w:tcPr>
          <w:p w14:paraId="5CD8854C"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Snabdijevanje vodom; uklanjanje otpadnih voda,upravljanje otpadom te djelatnosti sanacije okoliša</w:t>
            </w:r>
          </w:p>
        </w:tc>
      </w:tr>
      <w:tr w:rsidR="009C1068" w:rsidRPr="009C1068" w14:paraId="2B8DEFDE" w14:textId="77777777" w:rsidTr="00E24D5C">
        <w:trPr>
          <w:trHeight w:val="20"/>
          <w:jc w:val="center"/>
        </w:trPr>
        <w:tc>
          <w:tcPr>
            <w:tcW w:w="960" w:type="dxa"/>
            <w:shd w:val="clear" w:color="auto" w:fill="auto"/>
            <w:noWrap/>
            <w:hideMark/>
          </w:tcPr>
          <w:p w14:paraId="084B1685"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F</w:t>
            </w:r>
          </w:p>
        </w:tc>
        <w:tc>
          <w:tcPr>
            <w:tcW w:w="7824" w:type="dxa"/>
            <w:shd w:val="clear" w:color="auto" w:fill="auto"/>
            <w:hideMark/>
          </w:tcPr>
          <w:p w14:paraId="43ABA962"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Građevinarstvo</w:t>
            </w:r>
          </w:p>
        </w:tc>
      </w:tr>
      <w:tr w:rsidR="009C1068" w:rsidRPr="009C1068" w14:paraId="24081FA9"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7F37D443"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G</w:t>
            </w:r>
          </w:p>
        </w:tc>
        <w:tc>
          <w:tcPr>
            <w:tcW w:w="7824" w:type="dxa"/>
            <w:shd w:val="clear" w:color="auto" w:fill="auto"/>
            <w:hideMark/>
          </w:tcPr>
          <w:p w14:paraId="1BD70C86"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Trgovina na veliko i na malo; popravak motornih vozila i motocikala</w:t>
            </w:r>
          </w:p>
        </w:tc>
      </w:tr>
      <w:tr w:rsidR="009C1068" w:rsidRPr="009C1068" w14:paraId="4DAA6437" w14:textId="77777777" w:rsidTr="00E24D5C">
        <w:trPr>
          <w:trHeight w:val="20"/>
          <w:jc w:val="center"/>
        </w:trPr>
        <w:tc>
          <w:tcPr>
            <w:tcW w:w="960" w:type="dxa"/>
            <w:shd w:val="clear" w:color="auto" w:fill="auto"/>
            <w:noWrap/>
            <w:hideMark/>
          </w:tcPr>
          <w:p w14:paraId="66B36BF6"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H</w:t>
            </w:r>
          </w:p>
        </w:tc>
        <w:tc>
          <w:tcPr>
            <w:tcW w:w="7824" w:type="dxa"/>
            <w:shd w:val="clear" w:color="auto" w:fill="auto"/>
            <w:hideMark/>
          </w:tcPr>
          <w:p w14:paraId="0C41A6D8"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Prijevoz i skladištenje</w:t>
            </w:r>
          </w:p>
        </w:tc>
      </w:tr>
      <w:tr w:rsidR="009C1068" w:rsidRPr="009C1068" w14:paraId="1DEA06E3"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1CD37138"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I</w:t>
            </w:r>
          </w:p>
        </w:tc>
        <w:tc>
          <w:tcPr>
            <w:tcW w:w="7824" w:type="dxa"/>
            <w:shd w:val="clear" w:color="auto" w:fill="auto"/>
            <w:hideMark/>
          </w:tcPr>
          <w:p w14:paraId="76AB1FA5" w14:textId="4961A141"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Djelatnosti pružanja smještaja te pripreme i usluživanja hrane</w:t>
            </w:r>
            <w:r w:rsidR="00ED031E" w:rsidRPr="009C1068">
              <w:rPr>
                <w:rFonts w:ascii="Gill Sans MT" w:hAnsi="Gill Sans MT"/>
                <w:i/>
                <w:sz w:val="18"/>
                <w:szCs w:val="18"/>
                <w:lang w:eastAsia="bs-Latn-BA"/>
              </w:rPr>
              <w:t xml:space="preserve"> </w:t>
            </w:r>
            <w:r w:rsidRPr="009C1068">
              <w:rPr>
                <w:rFonts w:ascii="Gill Sans MT" w:hAnsi="Gill Sans MT"/>
                <w:i/>
                <w:sz w:val="18"/>
                <w:szCs w:val="18"/>
                <w:lang w:eastAsia="bs-Latn-BA"/>
              </w:rPr>
              <w:t>(hotelijerstvo i ugostiteljstvo)</w:t>
            </w:r>
          </w:p>
        </w:tc>
      </w:tr>
      <w:tr w:rsidR="009C1068" w:rsidRPr="009C1068" w14:paraId="360A3993" w14:textId="77777777" w:rsidTr="00E24D5C">
        <w:trPr>
          <w:trHeight w:val="20"/>
          <w:jc w:val="center"/>
        </w:trPr>
        <w:tc>
          <w:tcPr>
            <w:tcW w:w="960" w:type="dxa"/>
            <w:shd w:val="clear" w:color="auto" w:fill="auto"/>
            <w:noWrap/>
            <w:hideMark/>
          </w:tcPr>
          <w:p w14:paraId="3616F560"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J</w:t>
            </w:r>
          </w:p>
        </w:tc>
        <w:tc>
          <w:tcPr>
            <w:tcW w:w="7824" w:type="dxa"/>
            <w:shd w:val="clear" w:color="auto" w:fill="auto"/>
            <w:hideMark/>
          </w:tcPr>
          <w:p w14:paraId="29D04595"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Informacije i komunikacije</w:t>
            </w:r>
          </w:p>
        </w:tc>
      </w:tr>
      <w:tr w:rsidR="009C1068" w:rsidRPr="009C1068" w14:paraId="7E83A7D7"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414F8B14"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K</w:t>
            </w:r>
          </w:p>
        </w:tc>
        <w:tc>
          <w:tcPr>
            <w:tcW w:w="7824" w:type="dxa"/>
            <w:shd w:val="clear" w:color="auto" w:fill="auto"/>
            <w:hideMark/>
          </w:tcPr>
          <w:p w14:paraId="23974D78"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Finansijske djelatnosti i djelatnosti osiguranja</w:t>
            </w:r>
          </w:p>
        </w:tc>
      </w:tr>
      <w:tr w:rsidR="009C1068" w:rsidRPr="009C1068" w14:paraId="7F018336" w14:textId="77777777" w:rsidTr="00E24D5C">
        <w:trPr>
          <w:trHeight w:val="20"/>
          <w:jc w:val="center"/>
        </w:trPr>
        <w:tc>
          <w:tcPr>
            <w:tcW w:w="960" w:type="dxa"/>
            <w:shd w:val="clear" w:color="auto" w:fill="auto"/>
            <w:noWrap/>
            <w:hideMark/>
          </w:tcPr>
          <w:p w14:paraId="1BCAEC9A"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L</w:t>
            </w:r>
          </w:p>
        </w:tc>
        <w:tc>
          <w:tcPr>
            <w:tcW w:w="7824" w:type="dxa"/>
            <w:shd w:val="clear" w:color="auto" w:fill="auto"/>
            <w:hideMark/>
          </w:tcPr>
          <w:p w14:paraId="52E38F69"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Poslovanje nekretninama</w:t>
            </w:r>
          </w:p>
        </w:tc>
      </w:tr>
      <w:tr w:rsidR="009C1068" w:rsidRPr="009C1068" w14:paraId="3DFC88DB"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7813A72C"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M</w:t>
            </w:r>
          </w:p>
        </w:tc>
        <w:tc>
          <w:tcPr>
            <w:tcW w:w="7824" w:type="dxa"/>
            <w:shd w:val="clear" w:color="auto" w:fill="auto"/>
            <w:hideMark/>
          </w:tcPr>
          <w:p w14:paraId="25014D3B"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Stručne, naučne i tehničke djelatnosti</w:t>
            </w:r>
          </w:p>
        </w:tc>
      </w:tr>
      <w:tr w:rsidR="009C1068" w:rsidRPr="009C1068" w14:paraId="51E18488" w14:textId="77777777" w:rsidTr="00E24D5C">
        <w:trPr>
          <w:trHeight w:val="20"/>
          <w:jc w:val="center"/>
        </w:trPr>
        <w:tc>
          <w:tcPr>
            <w:tcW w:w="960" w:type="dxa"/>
            <w:shd w:val="clear" w:color="auto" w:fill="auto"/>
            <w:noWrap/>
            <w:hideMark/>
          </w:tcPr>
          <w:p w14:paraId="1C1B0AC9"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N</w:t>
            </w:r>
          </w:p>
        </w:tc>
        <w:tc>
          <w:tcPr>
            <w:tcW w:w="7824" w:type="dxa"/>
            <w:shd w:val="clear" w:color="auto" w:fill="auto"/>
            <w:hideMark/>
          </w:tcPr>
          <w:p w14:paraId="54797099"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Administrativne i pomoćne uslužne djelatnosti</w:t>
            </w:r>
          </w:p>
        </w:tc>
      </w:tr>
      <w:tr w:rsidR="009C1068" w:rsidRPr="009C1068" w14:paraId="540FC431"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53A64546"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O</w:t>
            </w:r>
          </w:p>
        </w:tc>
        <w:tc>
          <w:tcPr>
            <w:tcW w:w="7824" w:type="dxa"/>
            <w:shd w:val="clear" w:color="auto" w:fill="auto"/>
            <w:hideMark/>
          </w:tcPr>
          <w:p w14:paraId="2CBC6F8A"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Javna uprava i odbrana; obavezno socijalno osiguranje</w:t>
            </w:r>
          </w:p>
        </w:tc>
      </w:tr>
      <w:tr w:rsidR="009C1068" w:rsidRPr="009C1068" w14:paraId="1A2ACCE6" w14:textId="77777777" w:rsidTr="00E24D5C">
        <w:trPr>
          <w:trHeight w:val="20"/>
          <w:jc w:val="center"/>
        </w:trPr>
        <w:tc>
          <w:tcPr>
            <w:tcW w:w="960" w:type="dxa"/>
            <w:shd w:val="clear" w:color="auto" w:fill="auto"/>
            <w:noWrap/>
            <w:hideMark/>
          </w:tcPr>
          <w:p w14:paraId="7BE67B71"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P</w:t>
            </w:r>
          </w:p>
        </w:tc>
        <w:tc>
          <w:tcPr>
            <w:tcW w:w="7824" w:type="dxa"/>
            <w:shd w:val="clear" w:color="auto" w:fill="auto"/>
            <w:hideMark/>
          </w:tcPr>
          <w:p w14:paraId="541A909E"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Obrazovanje</w:t>
            </w:r>
          </w:p>
        </w:tc>
      </w:tr>
      <w:tr w:rsidR="009C1068" w:rsidRPr="009C1068" w14:paraId="4D4EDBE2"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770362AD"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Q</w:t>
            </w:r>
          </w:p>
        </w:tc>
        <w:tc>
          <w:tcPr>
            <w:tcW w:w="7824" w:type="dxa"/>
            <w:shd w:val="clear" w:color="auto" w:fill="auto"/>
            <w:hideMark/>
          </w:tcPr>
          <w:p w14:paraId="57ED7FDB"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Djelatnosti zdravstvene i socijalne zaštite</w:t>
            </w:r>
          </w:p>
        </w:tc>
      </w:tr>
      <w:tr w:rsidR="009C1068" w:rsidRPr="009C1068" w14:paraId="21B15818" w14:textId="77777777" w:rsidTr="00E24D5C">
        <w:trPr>
          <w:trHeight w:val="20"/>
          <w:jc w:val="center"/>
        </w:trPr>
        <w:tc>
          <w:tcPr>
            <w:tcW w:w="960" w:type="dxa"/>
            <w:shd w:val="clear" w:color="auto" w:fill="auto"/>
            <w:noWrap/>
            <w:hideMark/>
          </w:tcPr>
          <w:p w14:paraId="65565972"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R</w:t>
            </w:r>
          </w:p>
        </w:tc>
        <w:tc>
          <w:tcPr>
            <w:tcW w:w="7824" w:type="dxa"/>
            <w:shd w:val="clear" w:color="auto" w:fill="auto"/>
            <w:hideMark/>
          </w:tcPr>
          <w:p w14:paraId="3CB25D48"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Umjetnost, zabava i rekreacija</w:t>
            </w:r>
          </w:p>
        </w:tc>
      </w:tr>
      <w:tr w:rsidR="009C1068" w:rsidRPr="009C1068" w14:paraId="4DCD2C02" w14:textId="77777777" w:rsidTr="00E24D5C">
        <w:trPr>
          <w:cnfStyle w:val="000000100000" w:firstRow="0" w:lastRow="0" w:firstColumn="0" w:lastColumn="0" w:oddVBand="0" w:evenVBand="0" w:oddHBand="1" w:evenHBand="0" w:firstRowFirstColumn="0" w:firstRowLastColumn="0" w:lastRowFirstColumn="0" w:lastRowLastColumn="0"/>
          <w:trHeight w:val="20"/>
          <w:jc w:val="center"/>
        </w:trPr>
        <w:tc>
          <w:tcPr>
            <w:tcW w:w="960" w:type="dxa"/>
            <w:shd w:val="clear" w:color="auto" w:fill="auto"/>
            <w:noWrap/>
            <w:hideMark/>
          </w:tcPr>
          <w:p w14:paraId="2B8D4864" w14:textId="77777777" w:rsidR="00CB7BD2" w:rsidRPr="009C1068" w:rsidRDefault="00CB7BD2" w:rsidP="00FA6EF6">
            <w:pPr>
              <w:spacing w:line="240" w:lineRule="auto"/>
              <w:jc w:val="center"/>
              <w:rPr>
                <w:rFonts w:ascii="Gill Sans MT" w:hAnsi="Gill Sans MT"/>
                <w:i/>
                <w:sz w:val="18"/>
                <w:szCs w:val="18"/>
                <w:lang w:eastAsia="bs-Latn-BA"/>
              </w:rPr>
            </w:pPr>
            <w:r w:rsidRPr="009C1068">
              <w:rPr>
                <w:rFonts w:ascii="Gill Sans MT" w:hAnsi="Gill Sans MT"/>
                <w:i/>
                <w:sz w:val="18"/>
                <w:szCs w:val="18"/>
                <w:lang w:eastAsia="bs-Latn-BA"/>
              </w:rPr>
              <w:t>S</w:t>
            </w:r>
          </w:p>
        </w:tc>
        <w:tc>
          <w:tcPr>
            <w:tcW w:w="7824" w:type="dxa"/>
            <w:shd w:val="clear" w:color="auto" w:fill="auto"/>
            <w:hideMark/>
          </w:tcPr>
          <w:p w14:paraId="661EFC97" w14:textId="77777777" w:rsidR="00CB7BD2" w:rsidRPr="009C1068" w:rsidRDefault="00CB7BD2" w:rsidP="00FA6EF6">
            <w:pPr>
              <w:spacing w:line="240" w:lineRule="auto"/>
              <w:jc w:val="left"/>
              <w:rPr>
                <w:rFonts w:ascii="Gill Sans MT" w:hAnsi="Gill Sans MT"/>
                <w:i/>
                <w:sz w:val="18"/>
                <w:szCs w:val="18"/>
                <w:lang w:eastAsia="bs-Latn-BA"/>
              </w:rPr>
            </w:pPr>
            <w:r w:rsidRPr="009C1068">
              <w:rPr>
                <w:rFonts w:ascii="Gill Sans MT" w:hAnsi="Gill Sans MT"/>
                <w:i/>
                <w:sz w:val="18"/>
                <w:szCs w:val="18"/>
                <w:lang w:eastAsia="bs-Latn-BA"/>
              </w:rPr>
              <w:t>Ostale uslužne djelatnosti</w:t>
            </w:r>
          </w:p>
        </w:tc>
      </w:tr>
    </w:tbl>
    <w:p w14:paraId="2A096FE2" w14:textId="77777777" w:rsidR="00F41736" w:rsidRPr="009C1068" w:rsidRDefault="00F41736" w:rsidP="00CB7BD2">
      <w:pPr>
        <w:rPr>
          <w:rFonts w:ascii="Gill Sans MT" w:hAnsi="Gill Sans MT"/>
          <w:sz w:val="22"/>
          <w:szCs w:val="20"/>
        </w:rPr>
      </w:pPr>
    </w:p>
    <w:p w14:paraId="1E643143" w14:textId="3CB5EB1C" w:rsidR="00CB7BD2" w:rsidRPr="009C1068" w:rsidRDefault="00CB7BD2" w:rsidP="00CB7BD2">
      <w:pPr>
        <w:rPr>
          <w:rFonts w:ascii="Gill Sans MT" w:hAnsi="Gill Sans MT"/>
          <w:sz w:val="22"/>
          <w:szCs w:val="20"/>
        </w:rPr>
      </w:pPr>
      <w:r w:rsidRPr="009C1068">
        <w:rPr>
          <w:rFonts w:ascii="Gill Sans MT" w:hAnsi="Gill Sans MT"/>
          <w:sz w:val="22"/>
          <w:szCs w:val="20"/>
        </w:rPr>
        <w:t xml:space="preserve">Osobe ženskog spola čine većinu nastavnog osoblja u osnovnim i srednjim školama, što pokazuje tendenciju profiliranja žena za ovu vrstu zanimanja u većoj mjeri nego muškaraca. </w:t>
      </w:r>
    </w:p>
    <w:p w14:paraId="6927D335" w14:textId="37DE9768" w:rsidR="00CB7BD2" w:rsidRPr="009C1068" w:rsidRDefault="00CB7BD2" w:rsidP="00CB7BD2">
      <w:pPr>
        <w:ind w:right="0"/>
        <w:jc w:val="left"/>
        <w:rPr>
          <w:rFonts w:ascii="Gill Sans MT" w:hAnsi="Gill Sans MT"/>
          <w:sz w:val="22"/>
          <w:szCs w:val="20"/>
        </w:rPr>
      </w:pPr>
    </w:p>
    <w:p w14:paraId="4D1A1EEF" w14:textId="77777777" w:rsidR="00CB7BD2" w:rsidRPr="009C1068" w:rsidRDefault="00CB7BD2" w:rsidP="00CB7BD2">
      <w:pPr>
        <w:ind w:right="0"/>
        <w:jc w:val="left"/>
        <w:rPr>
          <w:rFonts w:ascii="Gill Sans MT" w:hAnsi="Gill Sans MT"/>
          <w:sz w:val="22"/>
          <w:szCs w:val="20"/>
        </w:rPr>
        <w:sectPr w:rsidR="00CB7BD2" w:rsidRPr="009C1068" w:rsidSect="00CB7BD2">
          <w:type w:val="continuous"/>
          <w:pgSz w:w="11910" w:h="16840" w:code="9"/>
          <w:pgMar w:top="1440" w:right="1440" w:bottom="1440" w:left="1440" w:header="567" w:footer="567" w:gutter="0"/>
          <w:cols w:space="720"/>
          <w:docGrid w:linePitch="326"/>
        </w:sectPr>
      </w:pPr>
    </w:p>
    <w:p w14:paraId="457C7C77" w14:textId="77777777" w:rsidR="009672F6" w:rsidRPr="009C1068" w:rsidRDefault="009672F6" w:rsidP="00CB7BD2">
      <w:pPr>
        <w:ind w:right="0"/>
        <w:jc w:val="left"/>
        <w:rPr>
          <w:noProof/>
          <w:lang w:eastAsia="bs-Latn-BA"/>
        </w:rPr>
      </w:pPr>
      <w:r w:rsidRPr="009C1068">
        <w:rPr>
          <w:noProof/>
          <w:lang w:val="en-GB" w:eastAsia="en-GB"/>
        </w:rPr>
        <w:lastRenderedPageBreak/>
        <w:drawing>
          <wp:inline distT="0" distB="0" distL="0" distR="0" wp14:anchorId="0F0639A1" wp14:editId="35FDD310">
            <wp:extent cx="2638425" cy="158305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9C1068">
        <w:rPr>
          <w:noProof/>
          <w:lang w:eastAsia="bs-Latn-BA"/>
        </w:rPr>
        <w:t xml:space="preserve"> </w:t>
      </w:r>
    </w:p>
    <w:p w14:paraId="68FC9853" w14:textId="633CC75D" w:rsidR="00CB7BD2" w:rsidRPr="009C1068" w:rsidRDefault="009672F6" w:rsidP="00CB7BD2">
      <w:pPr>
        <w:ind w:right="0"/>
        <w:jc w:val="left"/>
        <w:rPr>
          <w:rFonts w:ascii="Gill Sans MT" w:hAnsi="Gill Sans MT"/>
          <w:sz w:val="22"/>
          <w:szCs w:val="20"/>
        </w:rPr>
      </w:pPr>
      <w:r w:rsidRPr="009C1068">
        <w:rPr>
          <w:noProof/>
          <w:lang w:val="en-GB" w:eastAsia="en-GB"/>
        </w:rPr>
        <w:lastRenderedPageBreak/>
        <w:drawing>
          <wp:inline distT="0" distB="0" distL="0" distR="0" wp14:anchorId="173AF1A4" wp14:editId="456F32EA">
            <wp:extent cx="2638425" cy="156591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32F3AF2" w14:textId="77777777" w:rsidR="00CB7BD2" w:rsidRPr="009C1068" w:rsidRDefault="00CB7BD2" w:rsidP="00CB7BD2">
      <w:pPr>
        <w:pStyle w:val="BodyText"/>
        <w:jc w:val="center"/>
        <w:rPr>
          <w:rFonts w:ascii="Gill Sans MT" w:hAnsi="Gill Sans MT"/>
          <w:i/>
          <w:sz w:val="20"/>
          <w:szCs w:val="20"/>
        </w:rPr>
        <w:sectPr w:rsidR="00CB7BD2" w:rsidRPr="009C1068" w:rsidSect="009672F6">
          <w:type w:val="continuous"/>
          <w:pgSz w:w="11910" w:h="16840" w:code="9"/>
          <w:pgMar w:top="1440" w:right="1440" w:bottom="1440" w:left="1440" w:header="567" w:footer="567" w:gutter="0"/>
          <w:cols w:num="2" w:space="2"/>
          <w:docGrid w:linePitch="326"/>
        </w:sectPr>
      </w:pPr>
    </w:p>
    <w:p w14:paraId="7A29FB4A" w14:textId="0E2094F7" w:rsidR="00CB7BD2" w:rsidRPr="009C1068" w:rsidRDefault="00CB7BD2" w:rsidP="00CB7BD2">
      <w:pPr>
        <w:pStyle w:val="BodyText"/>
        <w:jc w:val="center"/>
        <w:rPr>
          <w:rFonts w:ascii="Gill Sans MT" w:hAnsi="Gill Sans MT"/>
          <w:i/>
          <w:sz w:val="20"/>
          <w:szCs w:val="20"/>
        </w:rPr>
      </w:pPr>
      <w:r w:rsidRPr="009C1068">
        <w:rPr>
          <w:rFonts w:ascii="Gill Sans MT" w:hAnsi="Gill Sans MT"/>
          <w:i/>
          <w:sz w:val="20"/>
          <w:szCs w:val="20"/>
        </w:rPr>
        <w:lastRenderedPageBreak/>
        <w:t>Izvor: Federalni zavod za statistiku,</w:t>
      </w:r>
      <w:r w:rsidR="009672F6" w:rsidRPr="009C1068">
        <w:rPr>
          <w:rFonts w:ascii="Gill Sans MT" w:hAnsi="Gill Sans MT"/>
          <w:i/>
          <w:sz w:val="20"/>
          <w:szCs w:val="20"/>
        </w:rPr>
        <w:t xml:space="preserve">Tuzlanski kanton </w:t>
      </w:r>
      <w:r w:rsidRPr="009C1068">
        <w:rPr>
          <w:rFonts w:ascii="Gill Sans MT" w:hAnsi="Gill Sans MT"/>
          <w:i/>
          <w:sz w:val="20"/>
          <w:szCs w:val="20"/>
        </w:rPr>
        <w:t>u brojkama 2022.</w:t>
      </w:r>
    </w:p>
    <w:p w14:paraId="1666A08D" w14:textId="77777777" w:rsidR="00CB7BD2" w:rsidRPr="009C1068" w:rsidRDefault="00CB7BD2" w:rsidP="00CB7BD2">
      <w:pPr>
        <w:ind w:right="0"/>
        <w:jc w:val="left"/>
        <w:rPr>
          <w:rFonts w:ascii="Gill Sans MT" w:hAnsi="Gill Sans MT"/>
          <w:sz w:val="22"/>
          <w:szCs w:val="20"/>
        </w:rPr>
        <w:sectPr w:rsidR="00CB7BD2" w:rsidRPr="009C1068" w:rsidSect="00CB7BD2">
          <w:type w:val="continuous"/>
          <w:pgSz w:w="11910" w:h="16840" w:code="9"/>
          <w:pgMar w:top="1440" w:right="1440" w:bottom="1440" w:left="1440" w:header="567" w:footer="567" w:gutter="0"/>
          <w:cols w:space="720"/>
          <w:docGrid w:linePitch="326"/>
        </w:sectPr>
      </w:pPr>
    </w:p>
    <w:p w14:paraId="701844D2" w14:textId="77777777" w:rsidR="00FA6EF6" w:rsidRPr="009C1068" w:rsidRDefault="00FA6EF6" w:rsidP="00F2602A">
      <w:pPr>
        <w:pStyle w:val="BodyText"/>
        <w:rPr>
          <w:rFonts w:ascii="Gill Sans MT" w:hAnsi="Gill Sans MT"/>
          <w:sz w:val="22"/>
          <w:szCs w:val="20"/>
        </w:rPr>
      </w:pPr>
      <w:bookmarkStart w:id="72" w:name="_Toc517876765"/>
      <w:bookmarkStart w:id="73" w:name="_Toc519113643"/>
    </w:p>
    <w:p w14:paraId="3A6A715A" w14:textId="77777777" w:rsidR="00FA6EF6" w:rsidRPr="009C1068" w:rsidRDefault="00FA6EF6" w:rsidP="00F2602A">
      <w:pPr>
        <w:pStyle w:val="BodyText"/>
        <w:rPr>
          <w:rFonts w:ascii="Gill Sans MT" w:hAnsi="Gill Sans MT"/>
          <w:sz w:val="22"/>
          <w:szCs w:val="20"/>
        </w:rPr>
        <w:sectPr w:rsidR="00FA6EF6" w:rsidRPr="009C1068" w:rsidSect="00CB7BD2">
          <w:type w:val="continuous"/>
          <w:pgSz w:w="11910" w:h="16840" w:code="9"/>
          <w:pgMar w:top="1440" w:right="1440" w:bottom="1440" w:left="1440" w:header="567" w:footer="567" w:gutter="0"/>
          <w:cols w:num="2" w:space="720"/>
          <w:docGrid w:linePitch="299"/>
        </w:sectPr>
      </w:pPr>
    </w:p>
    <w:p w14:paraId="5812AB5A" w14:textId="1086BB24" w:rsidR="009672F6" w:rsidRPr="009C1068" w:rsidRDefault="00454258" w:rsidP="00045831">
      <w:pPr>
        <w:pStyle w:val="BodyText"/>
        <w:rPr>
          <w:rFonts w:ascii="Gill Sans MT" w:hAnsi="Gill Sans MT"/>
          <w:sz w:val="22"/>
          <w:szCs w:val="20"/>
        </w:rPr>
      </w:pPr>
      <w:r w:rsidRPr="009C1068">
        <w:rPr>
          <w:rFonts w:ascii="Gill Sans MT" w:hAnsi="Gill Sans MT"/>
          <w:sz w:val="22"/>
          <w:szCs w:val="20"/>
        </w:rPr>
        <w:lastRenderedPageBreak/>
        <w:t>S</w:t>
      </w:r>
      <w:r w:rsidR="00AA1EB2" w:rsidRPr="009C1068">
        <w:rPr>
          <w:rFonts w:ascii="Gill Sans MT" w:hAnsi="Gill Sans MT"/>
          <w:sz w:val="22"/>
          <w:szCs w:val="20"/>
        </w:rPr>
        <w:t>ličn</w:t>
      </w:r>
      <w:r w:rsidR="007B7602" w:rsidRPr="009C1068">
        <w:rPr>
          <w:rFonts w:ascii="Gill Sans MT" w:hAnsi="Gill Sans MT"/>
          <w:sz w:val="22"/>
          <w:szCs w:val="20"/>
        </w:rPr>
        <w:t>o</w:t>
      </w:r>
      <w:r w:rsidR="00AA1EB2" w:rsidRPr="009C1068">
        <w:rPr>
          <w:rFonts w:ascii="Gill Sans MT" w:hAnsi="Gill Sans MT"/>
          <w:sz w:val="22"/>
          <w:szCs w:val="20"/>
        </w:rPr>
        <w:t xml:space="preserve"> </w:t>
      </w:r>
      <w:r w:rsidR="00045831" w:rsidRPr="009C1068">
        <w:rPr>
          <w:rFonts w:ascii="Gill Sans MT" w:hAnsi="Gill Sans MT"/>
          <w:sz w:val="22"/>
          <w:szCs w:val="20"/>
        </w:rPr>
        <w:t>se može zaključiti i ukoliko se</w:t>
      </w:r>
      <w:r w:rsidRPr="009C1068">
        <w:rPr>
          <w:rFonts w:ascii="Gill Sans MT" w:hAnsi="Gill Sans MT"/>
          <w:sz w:val="22"/>
          <w:szCs w:val="20"/>
        </w:rPr>
        <w:t xml:space="preserve"> pogledaju podaci o zaposlenima u Jedinstvenom općinskom organu uprave Općine Kladanj,  gdje je od 50 zaposlenih 56% osoba </w:t>
      </w:r>
      <w:r w:rsidR="00045831" w:rsidRPr="009C1068">
        <w:rPr>
          <w:rFonts w:ascii="Gill Sans MT" w:hAnsi="Gill Sans MT"/>
          <w:sz w:val="22"/>
          <w:szCs w:val="20"/>
        </w:rPr>
        <w:t>ženskog spola, a na rukovodećim pozicijama je omjer 60% osoba ženskog spola.</w:t>
      </w:r>
    </w:p>
    <w:p w14:paraId="601DE2FE" w14:textId="59ABD59D" w:rsidR="00AF2665" w:rsidRPr="009C1068" w:rsidRDefault="00AF2665" w:rsidP="00045831">
      <w:pPr>
        <w:pStyle w:val="BodyText"/>
        <w:rPr>
          <w:rFonts w:ascii="Gill Sans MT" w:hAnsi="Gill Sans MT"/>
          <w:sz w:val="22"/>
          <w:szCs w:val="20"/>
        </w:rPr>
      </w:pPr>
    </w:p>
    <w:p w14:paraId="25E7EE1D" w14:textId="1FFC0F64" w:rsidR="00AF2665" w:rsidRPr="009C1068" w:rsidRDefault="00AF2665" w:rsidP="00AF2665">
      <w:pPr>
        <w:pStyle w:val="BodyText"/>
        <w:rPr>
          <w:rFonts w:ascii="Gill Sans MT" w:hAnsi="Gill Sans MT"/>
          <w:sz w:val="22"/>
          <w:szCs w:val="20"/>
        </w:rPr>
      </w:pPr>
      <w:r w:rsidRPr="009C1068">
        <w:rPr>
          <w:rFonts w:ascii="Gill Sans MT" w:hAnsi="Gill Sans MT"/>
          <w:sz w:val="22"/>
          <w:szCs w:val="20"/>
        </w:rPr>
        <w:t>Od ukupnog broja nezaposlenih u TK,</w:t>
      </w:r>
      <w:r w:rsidR="00ED031E" w:rsidRPr="009C1068">
        <w:rPr>
          <w:rFonts w:ascii="Gill Sans MT" w:hAnsi="Gill Sans MT"/>
          <w:sz w:val="22"/>
          <w:szCs w:val="20"/>
        </w:rPr>
        <w:t xml:space="preserve"> u Općini Kladanj je njih 2,81%</w:t>
      </w:r>
      <w:r w:rsidRPr="009C1068">
        <w:rPr>
          <w:rFonts w:ascii="Gill Sans MT" w:hAnsi="Gill Sans MT"/>
          <w:sz w:val="22"/>
          <w:szCs w:val="20"/>
        </w:rPr>
        <w:t>. Najveći broj nezaposlenih osoba je NKV radnika, a potom KV i SSS.</w:t>
      </w:r>
    </w:p>
    <w:p w14:paraId="4DA696B1" w14:textId="23E73BAF" w:rsidR="00AF2665" w:rsidRPr="009C1068" w:rsidRDefault="00AF2665" w:rsidP="00AF2665">
      <w:pPr>
        <w:pStyle w:val="BodyText"/>
        <w:rPr>
          <w:rFonts w:ascii="Gill Sans MT" w:hAnsi="Gill Sans MT"/>
          <w:sz w:val="22"/>
          <w:szCs w:val="20"/>
        </w:rPr>
      </w:pPr>
      <w:r w:rsidRPr="009C1068">
        <w:rPr>
          <w:rFonts w:ascii="Gill Sans MT" w:hAnsi="Gill Sans MT"/>
          <w:sz w:val="22"/>
          <w:szCs w:val="20"/>
        </w:rPr>
        <w:t>Ukoliko se pogledaju dostupni podaci za 2023. godinu</w:t>
      </w:r>
      <w:r w:rsidR="006C7FE9" w:rsidRPr="009C1068">
        <w:rPr>
          <w:rFonts w:ascii="Gill Sans MT" w:hAnsi="Gill Sans MT"/>
          <w:sz w:val="22"/>
          <w:szCs w:val="20"/>
        </w:rPr>
        <w:t xml:space="preserve"> </w:t>
      </w:r>
      <w:r w:rsidRPr="009C1068">
        <w:rPr>
          <w:rFonts w:ascii="Gill Sans MT" w:hAnsi="Gill Sans MT"/>
          <w:sz w:val="22"/>
          <w:szCs w:val="20"/>
        </w:rPr>
        <w:t>o broju nezaposlenih žena  prema stepenu stručne spreme, može se zaključiti da je među PKV</w:t>
      </w:r>
      <w:r w:rsidR="006C7FE9" w:rsidRPr="009C1068">
        <w:rPr>
          <w:rFonts w:ascii="Gill Sans MT" w:hAnsi="Gill Sans MT"/>
          <w:sz w:val="22"/>
          <w:szCs w:val="20"/>
        </w:rPr>
        <w:t xml:space="preserve"> (ukupno 5 nezaposlenih od čega je jedna osoba ženskog spola)</w:t>
      </w:r>
      <w:r w:rsidRPr="009C1068">
        <w:rPr>
          <w:rFonts w:ascii="Gill Sans MT" w:hAnsi="Gill Sans MT"/>
          <w:sz w:val="22"/>
          <w:szCs w:val="20"/>
        </w:rPr>
        <w:t>, NSS</w:t>
      </w:r>
      <w:r w:rsidR="006C7FE9" w:rsidRPr="009C1068">
        <w:rPr>
          <w:rFonts w:ascii="Gill Sans MT" w:hAnsi="Gill Sans MT"/>
          <w:sz w:val="22"/>
          <w:szCs w:val="20"/>
        </w:rPr>
        <w:t xml:space="preserve"> (jedna nezaposlena osoba i to muškog spola)</w:t>
      </w:r>
      <w:r w:rsidRPr="009C1068">
        <w:rPr>
          <w:rFonts w:ascii="Gill Sans MT" w:hAnsi="Gill Sans MT"/>
          <w:sz w:val="22"/>
          <w:szCs w:val="20"/>
        </w:rPr>
        <w:t>, VKV</w:t>
      </w:r>
      <w:r w:rsidR="00ED031E" w:rsidRPr="009C1068">
        <w:rPr>
          <w:rFonts w:ascii="Gill Sans MT" w:hAnsi="Gill Sans MT"/>
          <w:sz w:val="22"/>
          <w:szCs w:val="20"/>
        </w:rPr>
        <w:t xml:space="preserve"> </w:t>
      </w:r>
      <w:r w:rsidR="006C7FE9" w:rsidRPr="009C1068">
        <w:rPr>
          <w:rFonts w:ascii="Gill Sans MT" w:hAnsi="Gill Sans MT"/>
          <w:sz w:val="22"/>
          <w:szCs w:val="20"/>
        </w:rPr>
        <w:t>(jedna nezaposlena osoba i to muškog spola)</w:t>
      </w:r>
      <w:r w:rsidRPr="009C1068">
        <w:rPr>
          <w:rFonts w:ascii="Gill Sans MT" w:hAnsi="Gill Sans MT"/>
          <w:sz w:val="22"/>
          <w:szCs w:val="20"/>
        </w:rPr>
        <w:t xml:space="preserve"> više nezaposlenih osoba muškog spola, u svim ostalim strukturama, mnogo je vi</w:t>
      </w:r>
      <w:r w:rsidR="006C7FE9" w:rsidRPr="009C1068">
        <w:rPr>
          <w:rFonts w:ascii="Gill Sans MT" w:hAnsi="Gill Sans MT"/>
          <w:sz w:val="22"/>
          <w:szCs w:val="20"/>
        </w:rPr>
        <w:t>š</w:t>
      </w:r>
      <w:r w:rsidRPr="009C1068">
        <w:rPr>
          <w:rFonts w:ascii="Gill Sans MT" w:hAnsi="Gill Sans MT"/>
          <w:sz w:val="22"/>
          <w:szCs w:val="20"/>
        </w:rPr>
        <w:t xml:space="preserve">e nezaposlenih osoba ženskog spola. </w:t>
      </w:r>
    </w:p>
    <w:p w14:paraId="302EC34D" w14:textId="77777777" w:rsidR="00AF2665" w:rsidRPr="009C1068" w:rsidRDefault="00AF2665" w:rsidP="00045831">
      <w:pPr>
        <w:pStyle w:val="BodyText"/>
        <w:rPr>
          <w:rFonts w:ascii="Gill Sans MT" w:hAnsi="Gill Sans MT"/>
          <w:sz w:val="22"/>
          <w:szCs w:val="20"/>
        </w:rPr>
        <w:sectPr w:rsidR="00AF2665" w:rsidRPr="009C1068" w:rsidSect="009672F6">
          <w:type w:val="continuous"/>
          <w:pgSz w:w="11910" w:h="16840" w:code="9"/>
          <w:pgMar w:top="1440" w:right="1440" w:bottom="1440" w:left="1440" w:header="567" w:footer="567" w:gutter="0"/>
          <w:cols w:space="720"/>
          <w:docGrid w:linePitch="299"/>
        </w:sectPr>
      </w:pPr>
    </w:p>
    <w:p w14:paraId="5CB0DF45" w14:textId="3650E29F" w:rsidR="009672F6" w:rsidRPr="009C1068" w:rsidRDefault="009672F6" w:rsidP="00FA6EF6">
      <w:pPr>
        <w:pStyle w:val="BodyText"/>
        <w:rPr>
          <w:rFonts w:ascii="Gill Sans MT" w:hAnsi="Gill Sans MT"/>
          <w:sz w:val="22"/>
          <w:szCs w:val="20"/>
        </w:rPr>
      </w:pPr>
    </w:p>
    <w:p w14:paraId="365EC2C7" w14:textId="77777777" w:rsidR="009672F6" w:rsidRPr="009C1068" w:rsidRDefault="009672F6" w:rsidP="00FA6EF6">
      <w:pPr>
        <w:pStyle w:val="BodyText"/>
        <w:rPr>
          <w:rFonts w:ascii="Gill Sans MT" w:hAnsi="Gill Sans MT"/>
          <w:sz w:val="22"/>
          <w:szCs w:val="20"/>
        </w:rPr>
        <w:sectPr w:rsidR="009672F6" w:rsidRPr="009C1068" w:rsidSect="00FA6EF6">
          <w:type w:val="continuous"/>
          <w:pgSz w:w="11910" w:h="16840" w:code="9"/>
          <w:pgMar w:top="1440" w:right="1440" w:bottom="1440" w:left="1440" w:header="567" w:footer="567" w:gutter="0"/>
          <w:cols w:num="2" w:space="720"/>
          <w:docGrid w:linePitch="299"/>
        </w:sectPr>
      </w:pPr>
    </w:p>
    <w:p w14:paraId="33FF8969" w14:textId="2B0F44F7" w:rsidR="009672F6" w:rsidRPr="009C1068" w:rsidRDefault="009672F6" w:rsidP="009672F6">
      <w:pPr>
        <w:pStyle w:val="BodyText"/>
        <w:jc w:val="center"/>
        <w:rPr>
          <w:rFonts w:ascii="Gill Sans MT" w:hAnsi="Gill Sans MT"/>
          <w:sz w:val="22"/>
          <w:szCs w:val="20"/>
        </w:rPr>
      </w:pPr>
      <w:r w:rsidRPr="009C1068">
        <w:rPr>
          <w:noProof/>
          <w:lang w:val="en-GB" w:eastAsia="en-GB"/>
        </w:rPr>
        <w:lastRenderedPageBreak/>
        <w:drawing>
          <wp:inline distT="0" distB="0" distL="0" distR="0" wp14:anchorId="094A911B" wp14:editId="2D3091D0">
            <wp:extent cx="3487993" cy="1895168"/>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30A7547" w14:textId="77777777" w:rsidR="00F84FE0" w:rsidRPr="009C1068" w:rsidRDefault="00F84FE0" w:rsidP="00F84FE0">
      <w:pPr>
        <w:pStyle w:val="BodyText"/>
        <w:jc w:val="center"/>
        <w:rPr>
          <w:rFonts w:ascii="Gill Sans MT" w:hAnsi="Gill Sans MT"/>
          <w:i/>
          <w:sz w:val="20"/>
          <w:szCs w:val="20"/>
        </w:rPr>
      </w:pPr>
      <w:r w:rsidRPr="009C1068">
        <w:rPr>
          <w:rFonts w:ascii="Gill Sans MT" w:hAnsi="Gill Sans MT"/>
          <w:i/>
          <w:sz w:val="20"/>
          <w:szCs w:val="20"/>
        </w:rPr>
        <w:t>Izvor: Federalni zavod za statistiku,Tuzlanski kanton u brojkama 2022.</w:t>
      </w:r>
    </w:p>
    <w:p w14:paraId="667FDB06" w14:textId="77777777" w:rsidR="00F84FE0" w:rsidRPr="009C1068" w:rsidRDefault="00F84FE0" w:rsidP="009672F6">
      <w:pPr>
        <w:pStyle w:val="BodyText"/>
        <w:jc w:val="center"/>
        <w:rPr>
          <w:rFonts w:ascii="Gill Sans MT" w:hAnsi="Gill Sans MT"/>
          <w:sz w:val="22"/>
          <w:szCs w:val="20"/>
        </w:rPr>
        <w:sectPr w:rsidR="00F84FE0" w:rsidRPr="009C1068" w:rsidSect="009672F6">
          <w:type w:val="continuous"/>
          <w:pgSz w:w="11910" w:h="16840" w:code="9"/>
          <w:pgMar w:top="1440" w:right="1440" w:bottom="1440" w:left="1440" w:header="567" w:footer="567" w:gutter="0"/>
          <w:cols w:space="720"/>
          <w:docGrid w:linePitch="299"/>
        </w:sectPr>
      </w:pPr>
    </w:p>
    <w:p w14:paraId="7AA69FB6" w14:textId="77777777" w:rsidR="00227B39" w:rsidRPr="009C1068" w:rsidRDefault="00227B39" w:rsidP="00F2602A">
      <w:pPr>
        <w:pStyle w:val="BodyText"/>
        <w:rPr>
          <w:rFonts w:ascii="Gill Sans MT" w:hAnsi="Gill Sans MT"/>
          <w:sz w:val="22"/>
          <w:szCs w:val="20"/>
        </w:rPr>
        <w:sectPr w:rsidR="00227B39" w:rsidRPr="009C1068" w:rsidSect="00CB7BD2">
          <w:type w:val="continuous"/>
          <w:pgSz w:w="11910" w:h="16840" w:code="9"/>
          <w:pgMar w:top="1440" w:right="1440" w:bottom="1440" w:left="1440" w:header="567" w:footer="567" w:gutter="0"/>
          <w:cols w:num="2" w:space="720"/>
          <w:docGrid w:linePitch="299"/>
        </w:sectPr>
      </w:pPr>
    </w:p>
    <w:p w14:paraId="772F4C08" w14:textId="0AD2DA08" w:rsidR="002D5789" w:rsidRPr="009C1068" w:rsidRDefault="006C7FE9" w:rsidP="00F41736">
      <w:pPr>
        <w:pStyle w:val="BodyText"/>
        <w:jc w:val="center"/>
        <w:rPr>
          <w:rFonts w:ascii="Gill Sans MT" w:hAnsi="Gill Sans MT"/>
          <w:sz w:val="22"/>
          <w:szCs w:val="20"/>
        </w:rPr>
      </w:pPr>
      <w:r w:rsidRPr="009C1068">
        <w:rPr>
          <w:noProof/>
          <w:lang w:val="en-GB" w:eastAsia="en-GB"/>
        </w:rPr>
        <w:lastRenderedPageBreak/>
        <w:drawing>
          <wp:inline distT="0" distB="0" distL="0" distR="0" wp14:anchorId="560326B1" wp14:editId="30BE0D8D">
            <wp:extent cx="5067300" cy="29718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B1FA2DA" w14:textId="528FF281" w:rsidR="002D5789" w:rsidRPr="009C1068" w:rsidRDefault="002D5789" w:rsidP="002D5789">
      <w:pPr>
        <w:pStyle w:val="BodyText"/>
        <w:jc w:val="center"/>
        <w:rPr>
          <w:rFonts w:ascii="Gill Sans MT" w:hAnsi="Gill Sans MT"/>
          <w:sz w:val="22"/>
          <w:szCs w:val="20"/>
        </w:rPr>
        <w:sectPr w:rsidR="002D5789" w:rsidRPr="009C1068" w:rsidSect="009672F6">
          <w:type w:val="continuous"/>
          <w:pgSz w:w="11910" w:h="16840" w:code="9"/>
          <w:pgMar w:top="1440" w:right="1440" w:bottom="1440" w:left="1440" w:header="567" w:footer="567" w:gutter="0"/>
          <w:cols w:space="720"/>
          <w:docGrid w:linePitch="299"/>
        </w:sectPr>
      </w:pPr>
    </w:p>
    <w:p w14:paraId="5B8EEB1E" w14:textId="6480A76F" w:rsidR="002D5789" w:rsidRPr="009C1068" w:rsidRDefault="002D5789" w:rsidP="002D5789">
      <w:pPr>
        <w:pStyle w:val="BodyText"/>
        <w:jc w:val="center"/>
        <w:rPr>
          <w:rFonts w:ascii="Gill Sans MT" w:hAnsi="Gill Sans MT"/>
          <w:i/>
          <w:sz w:val="20"/>
          <w:szCs w:val="20"/>
        </w:rPr>
        <w:sectPr w:rsidR="002D5789" w:rsidRPr="009C1068" w:rsidSect="009672F6">
          <w:type w:val="continuous"/>
          <w:pgSz w:w="11910" w:h="16840" w:code="9"/>
          <w:pgMar w:top="1440" w:right="1440" w:bottom="1440" w:left="1440" w:header="567" w:footer="567" w:gutter="0"/>
          <w:cols w:space="720"/>
          <w:docGrid w:linePitch="299"/>
        </w:sectPr>
      </w:pPr>
      <w:r w:rsidRPr="009C1068">
        <w:rPr>
          <w:rFonts w:ascii="Gill Sans MT" w:hAnsi="Gill Sans MT"/>
          <w:i/>
          <w:sz w:val="20"/>
          <w:szCs w:val="20"/>
        </w:rPr>
        <w:lastRenderedPageBreak/>
        <w:t xml:space="preserve">Izvor: </w:t>
      </w:r>
      <w:r w:rsidRPr="009C1068">
        <w:rPr>
          <w:rFonts w:ascii="Gill Sans MT" w:eastAsia="Arial Narrow" w:hAnsi="Gill Sans MT" w:cs="Arial Narrow"/>
          <w:i/>
          <w:sz w:val="20"/>
          <w:szCs w:val="20"/>
          <w:shd w:val="clear" w:color="auto" w:fill="FFFFFF"/>
        </w:rPr>
        <w:t>JU Slu</w:t>
      </w:r>
      <w:r w:rsidRPr="009C1068">
        <w:rPr>
          <w:rFonts w:ascii="Gill Sans MT" w:eastAsia="Arial" w:hAnsi="Gill Sans MT" w:cs="Arial"/>
          <w:i/>
          <w:sz w:val="20"/>
          <w:szCs w:val="20"/>
          <w:shd w:val="clear" w:color="auto" w:fill="FFFFFF"/>
        </w:rPr>
        <w:t>ž</w:t>
      </w:r>
      <w:r w:rsidRPr="009C1068">
        <w:rPr>
          <w:rFonts w:ascii="Gill Sans MT" w:eastAsia="Arial Narrow" w:hAnsi="Gill Sans MT" w:cs="Arial Narrow"/>
          <w:i/>
          <w:sz w:val="20"/>
          <w:szCs w:val="20"/>
          <w:shd w:val="clear" w:color="auto" w:fill="FFFFFF"/>
        </w:rPr>
        <w:t>ba za zapo</w:t>
      </w:r>
      <w:r w:rsidRPr="009C1068">
        <w:rPr>
          <w:rFonts w:ascii="Gill Sans MT" w:eastAsia="Arial" w:hAnsi="Gill Sans MT" w:cs="Arial"/>
          <w:i/>
          <w:sz w:val="20"/>
          <w:szCs w:val="20"/>
          <w:shd w:val="clear" w:color="auto" w:fill="FFFFFF"/>
        </w:rPr>
        <w:t>šljavanje TK Tuzla, Biro za zapošljavanje Kladanj</w:t>
      </w:r>
      <w:r w:rsidRPr="009C1068">
        <w:rPr>
          <w:rFonts w:ascii="Gill Sans MT" w:hAnsi="Gill Sans MT"/>
          <w:i/>
          <w:sz w:val="20"/>
          <w:szCs w:val="20"/>
        </w:rPr>
        <w:t xml:space="preserve"> – podaci za mjesec </w:t>
      </w:r>
      <w:r w:rsidR="006C7FE9" w:rsidRPr="009C1068">
        <w:rPr>
          <w:rFonts w:ascii="Gill Sans MT" w:hAnsi="Gill Sans MT"/>
          <w:i/>
          <w:sz w:val="20"/>
          <w:szCs w:val="20"/>
        </w:rPr>
        <w:t>decembar</w:t>
      </w:r>
      <w:r w:rsidRPr="009C1068">
        <w:rPr>
          <w:rFonts w:ascii="Gill Sans MT" w:hAnsi="Gill Sans MT"/>
          <w:i/>
          <w:sz w:val="20"/>
          <w:szCs w:val="20"/>
        </w:rPr>
        <w:t xml:space="preserve"> 2023. godine</w:t>
      </w:r>
    </w:p>
    <w:p w14:paraId="315DD819" w14:textId="0F45BB0E" w:rsidR="00AB46F9" w:rsidRPr="009C1068" w:rsidRDefault="00AB46F9" w:rsidP="00F2602A">
      <w:pPr>
        <w:pStyle w:val="Heading3"/>
        <w:rPr>
          <w:rFonts w:ascii="Gill Sans MT" w:hAnsi="Gill Sans MT"/>
          <w:sz w:val="22"/>
          <w:szCs w:val="20"/>
        </w:rPr>
      </w:pPr>
    </w:p>
    <w:p w14:paraId="78E95F92" w14:textId="77777777" w:rsidR="00ED031E" w:rsidRPr="009C1068" w:rsidRDefault="00ED031E" w:rsidP="00F2602A">
      <w:pPr>
        <w:pStyle w:val="Heading3"/>
        <w:rPr>
          <w:rFonts w:ascii="Gill Sans MT" w:hAnsi="Gill Sans MT"/>
          <w:sz w:val="22"/>
          <w:szCs w:val="20"/>
        </w:rPr>
      </w:pPr>
    </w:p>
    <w:p w14:paraId="0125D3C5" w14:textId="0222A996" w:rsidR="008F26E6" w:rsidRPr="009C1068" w:rsidRDefault="008F26E6" w:rsidP="00F2602A">
      <w:pPr>
        <w:pStyle w:val="Heading3"/>
        <w:rPr>
          <w:rFonts w:ascii="Gill Sans MT" w:hAnsi="Gill Sans MT"/>
          <w:sz w:val="22"/>
          <w:szCs w:val="20"/>
        </w:rPr>
      </w:pPr>
      <w:r w:rsidRPr="009C1068">
        <w:rPr>
          <w:noProof/>
          <w:lang w:val="en-GB" w:eastAsia="en-GB"/>
        </w:rPr>
        <w:drawing>
          <wp:inline distT="0" distB="0" distL="0" distR="0" wp14:anchorId="233C5EBE" wp14:editId="74EB4835">
            <wp:extent cx="5651500" cy="2381250"/>
            <wp:effectExtent l="0" t="0" r="63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505C9D7" w14:textId="2C044A51" w:rsidR="008F26E6" w:rsidRPr="009C1068" w:rsidRDefault="008F26E6" w:rsidP="008F26E6">
      <w:pPr>
        <w:pStyle w:val="BodyText"/>
        <w:jc w:val="center"/>
        <w:rPr>
          <w:rFonts w:ascii="Gill Sans MT" w:hAnsi="Gill Sans MT"/>
          <w:i/>
          <w:sz w:val="20"/>
          <w:szCs w:val="20"/>
        </w:rPr>
        <w:sectPr w:rsidR="008F26E6" w:rsidRPr="009C1068" w:rsidSect="009672F6">
          <w:type w:val="continuous"/>
          <w:pgSz w:w="11910" w:h="16840" w:code="9"/>
          <w:pgMar w:top="1440" w:right="1440" w:bottom="1440" w:left="1440" w:header="567" w:footer="567" w:gutter="0"/>
          <w:cols w:space="720"/>
          <w:docGrid w:linePitch="299"/>
        </w:sectPr>
      </w:pPr>
      <w:r w:rsidRPr="009C1068">
        <w:rPr>
          <w:rFonts w:ascii="Gill Sans MT" w:hAnsi="Gill Sans MT"/>
          <w:i/>
          <w:sz w:val="20"/>
          <w:szCs w:val="20"/>
        </w:rPr>
        <w:t xml:space="preserve">Izvor: </w:t>
      </w:r>
      <w:r w:rsidRPr="009C1068">
        <w:rPr>
          <w:rFonts w:ascii="Gill Sans MT" w:eastAsia="Arial Narrow" w:hAnsi="Gill Sans MT" w:cs="Arial Narrow"/>
          <w:i/>
          <w:sz w:val="20"/>
          <w:szCs w:val="20"/>
          <w:shd w:val="clear" w:color="auto" w:fill="FFFFFF"/>
        </w:rPr>
        <w:t>JU Slu</w:t>
      </w:r>
      <w:r w:rsidRPr="009C1068">
        <w:rPr>
          <w:rFonts w:ascii="Gill Sans MT" w:eastAsia="Arial" w:hAnsi="Gill Sans MT" w:cs="Arial"/>
          <w:i/>
          <w:sz w:val="20"/>
          <w:szCs w:val="20"/>
          <w:shd w:val="clear" w:color="auto" w:fill="FFFFFF"/>
        </w:rPr>
        <w:t>ž</w:t>
      </w:r>
      <w:r w:rsidRPr="009C1068">
        <w:rPr>
          <w:rFonts w:ascii="Gill Sans MT" w:eastAsia="Arial Narrow" w:hAnsi="Gill Sans MT" w:cs="Arial Narrow"/>
          <w:i/>
          <w:sz w:val="20"/>
          <w:szCs w:val="20"/>
          <w:shd w:val="clear" w:color="auto" w:fill="FFFFFF"/>
        </w:rPr>
        <w:t>ba za zapo</w:t>
      </w:r>
      <w:r w:rsidRPr="009C1068">
        <w:rPr>
          <w:rFonts w:ascii="Gill Sans MT" w:eastAsia="Arial" w:hAnsi="Gill Sans MT" w:cs="Arial"/>
          <w:i/>
          <w:sz w:val="20"/>
          <w:szCs w:val="20"/>
          <w:shd w:val="clear" w:color="auto" w:fill="FFFFFF"/>
        </w:rPr>
        <w:t>šljavanje TK Tuzla, Biro za zapošljavanje Kladanj</w:t>
      </w:r>
      <w:r w:rsidRPr="009C1068">
        <w:rPr>
          <w:rFonts w:ascii="Gill Sans MT" w:hAnsi="Gill Sans MT"/>
          <w:i/>
          <w:sz w:val="20"/>
          <w:szCs w:val="20"/>
        </w:rPr>
        <w:t xml:space="preserve"> – podaci za mjesec decembar 2023. godine</w:t>
      </w:r>
    </w:p>
    <w:p w14:paraId="5DB462D9" w14:textId="4E11B025" w:rsidR="008F26E6" w:rsidRPr="009C1068" w:rsidRDefault="008F26E6" w:rsidP="00E07D60">
      <w:pPr>
        <w:pStyle w:val="BodyText"/>
        <w:rPr>
          <w:rFonts w:ascii="Gill Sans MT" w:hAnsi="Gill Sans MT"/>
          <w:sz w:val="22"/>
        </w:rPr>
      </w:pPr>
      <w:bookmarkStart w:id="74" w:name="_Hlk152357914"/>
      <w:r w:rsidRPr="009C1068">
        <w:rPr>
          <w:rFonts w:ascii="Gill Sans MT" w:hAnsi="Gill Sans MT"/>
          <w:sz w:val="22"/>
        </w:rPr>
        <w:lastRenderedPageBreak/>
        <w:t>Slično se može zaključiti i ukoliko se pogledaju podaci o nezaposlenim osobama prema spolu i godinama starosti, odnosno prim</w:t>
      </w:r>
      <w:r w:rsidR="0098453F" w:rsidRPr="009C1068">
        <w:rPr>
          <w:rFonts w:ascii="Gill Sans MT" w:hAnsi="Gill Sans MT"/>
          <w:sz w:val="22"/>
        </w:rPr>
        <w:t>i</w:t>
      </w:r>
      <w:r w:rsidRPr="009C1068">
        <w:rPr>
          <w:rFonts w:ascii="Gill Sans MT" w:hAnsi="Gill Sans MT"/>
          <w:sz w:val="22"/>
        </w:rPr>
        <w:t>jetno je da su nezaposlene osobe ženskog spola mnogo više zastupljene u svim dobnim grupama.</w:t>
      </w:r>
    </w:p>
    <w:p w14:paraId="6857D160" w14:textId="77777777" w:rsidR="008F26E6" w:rsidRPr="009C1068" w:rsidRDefault="008F26E6" w:rsidP="00E07D60">
      <w:pPr>
        <w:pStyle w:val="BodyText"/>
        <w:rPr>
          <w:rFonts w:ascii="Gill Sans MT" w:hAnsi="Gill Sans MT"/>
          <w:sz w:val="22"/>
        </w:rPr>
      </w:pPr>
    </w:p>
    <w:p w14:paraId="0E7FDF48" w14:textId="179F4D7E" w:rsidR="00C2269B" w:rsidRPr="009C1068" w:rsidRDefault="00C2269B" w:rsidP="00E07D60">
      <w:pPr>
        <w:pStyle w:val="BodyText"/>
        <w:rPr>
          <w:rFonts w:ascii="Gill Sans MT" w:hAnsi="Gill Sans MT"/>
          <w:sz w:val="22"/>
        </w:rPr>
      </w:pPr>
      <w:r w:rsidRPr="009C1068">
        <w:rPr>
          <w:rFonts w:ascii="Gill Sans MT" w:hAnsi="Gill Sans MT"/>
          <w:sz w:val="22"/>
        </w:rPr>
        <w:t xml:space="preserve">Posredovanje u zapošljavanju </w:t>
      </w:r>
      <w:bookmarkEnd w:id="74"/>
      <w:r w:rsidRPr="009C1068">
        <w:rPr>
          <w:rFonts w:ascii="Gill Sans MT" w:hAnsi="Gill Sans MT"/>
          <w:sz w:val="22"/>
        </w:rPr>
        <w:t>je osnovna funkcija Službe za zapošljavanje i ima za cilj povezivanje – uspostavljanje kontakata nezaposlenih osoba sa poslodavcima koji imaju potrebu za zaposlenicima i poslodavaca sa nezaposlenim osobama, odnosno zaposlenim osobama koje traže promjenu zaposlenja. Posredovanje takođe</w:t>
      </w:r>
      <w:r w:rsidR="0098453F" w:rsidRPr="009C1068">
        <w:rPr>
          <w:rFonts w:ascii="Gill Sans MT" w:hAnsi="Gill Sans MT"/>
          <w:sz w:val="22"/>
        </w:rPr>
        <w:t>r</w:t>
      </w:r>
      <w:r w:rsidRPr="009C1068">
        <w:rPr>
          <w:rFonts w:ascii="Gill Sans MT" w:hAnsi="Gill Sans MT"/>
          <w:sz w:val="22"/>
        </w:rPr>
        <w:t xml:space="preserve"> podrazumijeva i sprovođenje aktivne politike zapošljavanja, savjetovanja i praćenje potreba na tržištu rada kako bi se kvalitetno realizovale iskazane potrebe.</w:t>
      </w:r>
    </w:p>
    <w:p w14:paraId="6061681A" w14:textId="77777777" w:rsidR="0098453F" w:rsidRPr="009C1068" w:rsidRDefault="0098453F" w:rsidP="00E07D60">
      <w:pPr>
        <w:pStyle w:val="BodyText"/>
        <w:rPr>
          <w:rFonts w:ascii="Gill Sans MT" w:eastAsia="Arial Narrow" w:hAnsi="Gill Sans MT" w:cs="Arial Narrow"/>
          <w:sz w:val="22"/>
        </w:rPr>
      </w:pPr>
    </w:p>
    <w:p w14:paraId="5AA59337" w14:textId="4001A5C7" w:rsidR="00C2269B" w:rsidRPr="009C1068" w:rsidRDefault="00C2269B" w:rsidP="00E07D60">
      <w:pPr>
        <w:pStyle w:val="BodyText"/>
        <w:rPr>
          <w:rFonts w:ascii="Gill Sans MT" w:hAnsi="Gill Sans MT"/>
          <w:sz w:val="22"/>
        </w:rPr>
      </w:pPr>
      <w:r w:rsidRPr="009C1068">
        <w:rPr>
          <w:rFonts w:ascii="Gill Sans MT" w:eastAsia="Arial Narrow" w:hAnsi="Gill Sans MT" w:cs="Arial Narrow"/>
          <w:sz w:val="22"/>
        </w:rPr>
        <w:t>Biro za zapo</w:t>
      </w:r>
      <w:r w:rsidRPr="009C1068">
        <w:rPr>
          <w:rFonts w:ascii="Gill Sans MT" w:eastAsia="Arial" w:hAnsi="Gill Sans MT" w:cs="Arial"/>
          <w:sz w:val="22"/>
        </w:rPr>
        <w:t>š</w:t>
      </w:r>
      <w:r w:rsidRPr="009C1068">
        <w:rPr>
          <w:rFonts w:ascii="Gill Sans MT" w:eastAsia="Arial Narrow" w:hAnsi="Gill Sans MT" w:cs="Arial Narrow"/>
          <w:sz w:val="22"/>
        </w:rPr>
        <w:t xml:space="preserve">ljavanje Kladanj </w:t>
      </w:r>
      <w:r w:rsidRPr="009C1068">
        <w:rPr>
          <w:rFonts w:ascii="Gill Sans MT" w:eastAsia="Arial" w:hAnsi="Gill Sans MT" w:cs="Arial"/>
          <w:sz w:val="22"/>
        </w:rPr>
        <w:t>č</w:t>
      </w:r>
      <w:r w:rsidRPr="009C1068">
        <w:rPr>
          <w:rFonts w:ascii="Gill Sans MT" w:eastAsia="Arial Narrow" w:hAnsi="Gill Sans MT" w:cs="Arial Narrow"/>
          <w:sz w:val="22"/>
        </w:rPr>
        <w:t>ini sve napore da svojim posredstvom i uslu</w:t>
      </w:r>
      <w:r w:rsidRPr="009C1068">
        <w:rPr>
          <w:rFonts w:ascii="Gill Sans MT" w:hAnsi="Gill Sans MT"/>
          <w:sz w:val="22"/>
        </w:rPr>
        <w:t xml:space="preserve">žnom djelatnošću bude kompetentan partner na tržištu rada. Posredovanje u zapošljavanju obavlja se u skladu sa </w:t>
      </w:r>
      <w:bookmarkStart w:id="75" w:name="_Hlk152517661"/>
      <w:r w:rsidRPr="009C1068">
        <w:rPr>
          <w:rFonts w:ascii="Gill Sans MT" w:hAnsi="Gill Sans MT"/>
          <w:sz w:val="22"/>
        </w:rPr>
        <w:t>Zakonom o pos</w:t>
      </w:r>
      <w:r w:rsidR="0098453F" w:rsidRPr="009C1068">
        <w:rPr>
          <w:rFonts w:ascii="Gill Sans MT" w:hAnsi="Gill Sans MT"/>
          <w:sz w:val="22"/>
        </w:rPr>
        <w:t>r</w:t>
      </w:r>
      <w:r w:rsidRPr="009C1068">
        <w:rPr>
          <w:rFonts w:ascii="Gill Sans MT" w:hAnsi="Gill Sans MT"/>
          <w:sz w:val="22"/>
        </w:rPr>
        <w:t>edovanju u zapošljavanju i socijalnoj sigurnosti nezaposlenih osoba</w:t>
      </w:r>
      <w:r w:rsidRPr="009C1068">
        <w:rPr>
          <w:rFonts w:ascii="Gill Sans MT" w:hAnsi="Gill Sans MT"/>
          <w:sz w:val="22"/>
          <w:shd w:val="clear" w:color="auto" w:fill="FFFFFF"/>
        </w:rPr>
        <w:t xml:space="preserve"> </w:t>
      </w:r>
      <w:r w:rsidRPr="009C1068">
        <w:rPr>
          <w:rFonts w:ascii="Gill Sans MT" w:hAnsi="Gill Sans MT" w:cs="Arial"/>
          <w:sz w:val="22"/>
          <w:shd w:val="clear" w:color="auto" w:fill="FFFFFF"/>
        </w:rPr>
        <w:t>(„</w:t>
      </w:r>
      <w:r w:rsidRPr="009C1068">
        <w:rPr>
          <w:rStyle w:val="Emphasis"/>
          <w:rFonts w:ascii="Gill Sans MT" w:hAnsi="Gill Sans MT" w:cs="Arial"/>
          <w:bCs/>
          <w:sz w:val="22"/>
          <w:shd w:val="clear" w:color="auto" w:fill="FFFFFF"/>
        </w:rPr>
        <w:t>Službene novine Federacije BiH</w:t>
      </w:r>
      <w:r w:rsidRPr="009C1068">
        <w:rPr>
          <w:rFonts w:ascii="Gill Sans MT" w:hAnsi="Gill Sans MT" w:cs="Arial"/>
          <w:sz w:val="22"/>
          <w:shd w:val="clear" w:color="auto" w:fill="FFFFFF"/>
        </w:rPr>
        <w:t>", </w:t>
      </w:r>
      <w:r w:rsidRPr="009C1068">
        <w:rPr>
          <w:rStyle w:val="Emphasis"/>
          <w:rFonts w:ascii="Gill Sans MT" w:hAnsi="Gill Sans MT" w:cs="Arial"/>
          <w:bCs/>
          <w:sz w:val="22"/>
          <w:shd w:val="clear" w:color="auto" w:fill="FFFFFF"/>
        </w:rPr>
        <w:t>br</w:t>
      </w:r>
      <w:r w:rsidRPr="009C1068">
        <w:rPr>
          <w:rFonts w:ascii="Gill Sans MT" w:hAnsi="Gill Sans MT" w:cs="Arial"/>
          <w:sz w:val="22"/>
          <w:shd w:val="clear" w:color="auto" w:fill="FFFFFF"/>
        </w:rPr>
        <w:t>. 55/00, </w:t>
      </w:r>
      <w:r w:rsidRPr="009C1068">
        <w:rPr>
          <w:rStyle w:val="Emphasis"/>
          <w:rFonts w:ascii="Gill Sans MT" w:hAnsi="Gill Sans MT" w:cs="Arial"/>
          <w:bCs/>
          <w:sz w:val="22"/>
          <w:shd w:val="clear" w:color="auto" w:fill="FFFFFF"/>
        </w:rPr>
        <w:t>41/01</w:t>
      </w:r>
      <w:r w:rsidRPr="009C1068">
        <w:rPr>
          <w:rFonts w:ascii="Gill Sans MT" w:hAnsi="Gill Sans MT" w:cs="Arial"/>
          <w:sz w:val="22"/>
          <w:shd w:val="clear" w:color="auto" w:fill="FFFFFF"/>
        </w:rPr>
        <w:t>, 22/05 i 9/08</w:t>
      </w:r>
      <w:r w:rsidRPr="009C1068">
        <w:rPr>
          <w:rFonts w:ascii="Gill Sans MT" w:hAnsi="Gill Sans MT"/>
          <w:sz w:val="22"/>
        </w:rPr>
        <w:t>)</w:t>
      </w:r>
      <w:bookmarkEnd w:id="75"/>
      <w:r w:rsidRPr="009C1068">
        <w:rPr>
          <w:rFonts w:ascii="Gill Sans MT" w:hAnsi="Gill Sans MT"/>
          <w:sz w:val="22"/>
        </w:rPr>
        <w:t xml:space="preserve"> </w:t>
      </w:r>
      <w:r w:rsidRPr="009C1068">
        <w:rPr>
          <w:rFonts w:ascii="Gill Sans MT" w:hAnsi="Gill Sans MT"/>
          <w:sz w:val="22"/>
          <w:shd w:val="clear" w:color="auto" w:fill="FFFFFF"/>
        </w:rPr>
        <w:t xml:space="preserve">i Zakonom o radu </w:t>
      </w:r>
      <w:r w:rsidRPr="009C1068">
        <w:rPr>
          <w:rFonts w:ascii="Gill Sans MT" w:hAnsi="Gill Sans MT"/>
          <w:sz w:val="22"/>
        </w:rPr>
        <w:t xml:space="preserve">(“Službene novine Federacije BiH”, broj: 26/16 i 89/18). </w:t>
      </w:r>
    </w:p>
    <w:p w14:paraId="13E39A65" w14:textId="77777777" w:rsidR="0098453F" w:rsidRPr="009C1068" w:rsidRDefault="0098453F" w:rsidP="00E07D60">
      <w:pPr>
        <w:pStyle w:val="BodyText"/>
        <w:rPr>
          <w:rFonts w:ascii="Gill Sans MT" w:hAnsi="Gill Sans MT"/>
          <w:sz w:val="22"/>
        </w:rPr>
      </w:pPr>
    </w:p>
    <w:p w14:paraId="1D0D7874" w14:textId="7676E9A7" w:rsidR="00C2269B" w:rsidRPr="009C1068" w:rsidRDefault="00C2269B" w:rsidP="00E07D60">
      <w:pPr>
        <w:pStyle w:val="BodyText"/>
        <w:rPr>
          <w:rFonts w:ascii="Gill Sans MT" w:hAnsi="Gill Sans MT"/>
          <w:sz w:val="22"/>
        </w:rPr>
      </w:pPr>
      <w:r w:rsidRPr="009C1068">
        <w:rPr>
          <w:rFonts w:ascii="Gill Sans MT" w:hAnsi="Gill Sans MT"/>
          <w:sz w:val="22"/>
        </w:rPr>
        <w:t>U s</w:t>
      </w:r>
      <w:r w:rsidR="00272FFD" w:rsidRPr="009C1068">
        <w:rPr>
          <w:rFonts w:ascii="Gill Sans MT" w:hAnsi="Gill Sans MT"/>
          <w:sz w:val="22"/>
        </w:rPr>
        <w:t>kladu sa članom 8. Zakona o posr</w:t>
      </w:r>
      <w:r w:rsidRPr="009C1068">
        <w:rPr>
          <w:rFonts w:ascii="Gill Sans MT" w:hAnsi="Gill Sans MT"/>
          <w:sz w:val="22"/>
        </w:rPr>
        <w:t>edov</w:t>
      </w:r>
      <w:r w:rsidR="00272FFD" w:rsidRPr="009C1068">
        <w:rPr>
          <w:rFonts w:ascii="Gill Sans MT" w:hAnsi="Gill Sans MT"/>
          <w:sz w:val="22"/>
        </w:rPr>
        <w:t>anju u zapošljavanju i socijaln</w:t>
      </w:r>
      <w:r w:rsidRPr="009C1068">
        <w:rPr>
          <w:rFonts w:ascii="Gill Sans MT" w:hAnsi="Gill Sans MT"/>
          <w:sz w:val="22"/>
        </w:rPr>
        <w:t>oj sigurnosti nezaposlenih osoba, svake godine provodi se periodično ocjenjivanje-ispitivanje tržišta rada, a u skladu sa utvrđenom metodologijom, anketiranje poslodavaca u sklopu ocjenjivanja-istraživanja tržišta rada se obavlja uz primjenu anonimne ankete i elektronskog upitnika, ranije utvrđenog na sastancima predstavnika javnih službi za zapošljavanje u Federaciji BiH uz tehničku pomoć EU projekta „Unapređenje istraživanja tržišta rada“.</w:t>
      </w:r>
    </w:p>
    <w:p w14:paraId="1DA6CC37" w14:textId="77777777" w:rsidR="0098453F" w:rsidRPr="009C1068" w:rsidRDefault="0098453F" w:rsidP="00E07D60">
      <w:pPr>
        <w:pStyle w:val="BodyText"/>
        <w:rPr>
          <w:rFonts w:ascii="Gill Sans MT" w:hAnsi="Gill Sans MT"/>
          <w:sz w:val="22"/>
        </w:rPr>
      </w:pPr>
    </w:p>
    <w:p w14:paraId="28D2BAF5" w14:textId="0E3257C9" w:rsidR="00C2269B" w:rsidRPr="009C1068" w:rsidRDefault="00C2269B" w:rsidP="00E07D60">
      <w:pPr>
        <w:pStyle w:val="BodyText"/>
        <w:rPr>
          <w:rFonts w:ascii="Gill Sans MT" w:hAnsi="Gill Sans MT"/>
          <w:sz w:val="22"/>
        </w:rPr>
      </w:pPr>
      <w:r w:rsidRPr="009C1068">
        <w:rPr>
          <w:rFonts w:ascii="Gill Sans MT" w:hAnsi="Gill Sans MT"/>
          <w:sz w:val="22"/>
        </w:rPr>
        <w:t>Na području općine Kladanj u toku godine nije bilo značajnijeg zapošljavanja niti otpuštanja radnika, osim u osnovnim i srednjim školama na području cijelog Tuzlanskog kantona tako da je to postala uobičajena, očekivana pojava. Takođe</w:t>
      </w:r>
      <w:r w:rsidR="0098453F" w:rsidRPr="009C1068">
        <w:rPr>
          <w:rFonts w:ascii="Gill Sans MT" w:hAnsi="Gill Sans MT"/>
          <w:sz w:val="22"/>
        </w:rPr>
        <w:t>r</w:t>
      </w:r>
      <w:r w:rsidRPr="009C1068">
        <w:rPr>
          <w:rFonts w:ascii="Gill Sans MT" w:hAnsi="Gill Sans MT"/>
          <w:sz w:val="22"/>
        </w:rPr>
        <w:t xml:space="preserve"> postoji velika frekvencija radne snage i zapošljavanje po susjednim općinama i gradovima kao i zapošljavanje u inostranstvu. Broj nezaposlenih osoba na evidenciji bilježi porast od oktobra do februara zbog početka zimske sezone i završetka sezonskih poslova, a u avgustu se takođe</w:t>
      </w:r>
      <w:r w:rsidR="0098453F" w:rsidRPr="009C1068">
        <w:rPr>
          <w:rFonts w:ascii="Gill Sans MT" w:hAnsi="Gill Sans MT"/>
          <w:sz w:val="22"/>
        </w:rPr>
        <w:t>r</w:t>
      </w:r>
      <w:r w:rsidRPr="009C1068">
        <w:rPr>
          <w:rFonts w:ascii="Gill Sans MT" w:hAnsi="Gill Sans MT"/>
          <w:sz w:val="22"/>
        </w:rPr>
        <w:t xml:space="preserve"> bilježi porast broja nezaposlenih zbog završetka školske godine te zbog novoprijavljenih svršenika obrazovnih ciklusa. </w:t>
      </w:r>
      <w:r w:rsidRPr="009C1068">
        <w:rPr>
          <w:rFonts w:ascii="Gill Sans MT" w:eastAsia="Arial Narrow" w:hAnsi="Gill Sans MT" w:cs="Arial Narrow"/>
          <w:sz w:val="22"/>
        </w:rPr>
        <w:t>Novim Pravilnikom o evidencijama definisan je novi na</w:t>
      </w:r>
      <w:r w:rsidRPr="009C1068">
        <w:rPr>
          <w:rFonts w:ascii="Gill Sans MT" w:hAnsi="Gill Sans MT"/>
          <w:sz w:val="22"/>
        </w:rPr>
        <w:t>čin pristupa u radu sa nezaposlenim osobama koji se realizuje putem: 1) Individualnog savjetovanja, 2)</w:t>
      </w:r>
      <w:r w:rsidR="0098453F" w:rsidRPr="009C1068">
        <w:rPr>
          <w:rFonts w:ascii="Gill Sans MT" w:hAnsi="Gill Sans MT"/>
          <w:sz w:val="22"/>
        </w:rPr>
        <w:t xml:space="preserve"> Grupnog informisanja, 3) Izrade</w:t>
      </w:r>
      <w:r w:rsidRPr="009C1068">
        <w:rPr>
          <w:rFonts w:ascii="Gill Sans MT" w:hAnsi="Gill Sans MT"/>
          <w:sz w:val="22"/>
        </w:rPr>
        <w:t xml:space="preserve"> i praćenj</w:t>
      </w:r>
      <w:r w:rsidR="0098453F" w:rsidRPr="009C1068">
        <w:rPr>
          <w:rFonts w:ascii="Gill Sans MT" w:hAnsi="Gill Sans MT"/>
          <w:sz w:val="22"/>
        </w:rPr>
        <w:t>a</w:t>
      </w:r>
      <w:r w:rsidRPr="009C1068">
        <w:rPr>
          <w:rFonts w:ascii="Gill Sans MT" w:hAnsi="Gill Sans MT"/>
          <w:sz w:val="22"/>
        </w:rPr>
        <w:t xml:space="preserve"> Individualnih planova zapošljavanja (IPZ).</w:t>
      </w:r>
    </w:p>
    <w:p w14:paraId="22F52450" w14:textId="77777777" w:rsidR="0098453F" w:rsidRPr="009C1068" w:rsidRDefault="0098453F" w:rsidP="00E07D60">
      <w:pPr>
        <w:pStyle w:val="BodyText"/>
        <w:rPr>
          <w:rFonts w:ascii="Gill Sans MT" w:hAnsi="Gill Sans MT"/>
          <w:sz w:val="22"/>
        </w:rPr>
      </w:pPr>
    </w:p>
    <w:p w14:paraId="375B010D" w14:textId="3150E971" w:rsidR="00C2269B" w:rsidRPr="009C1068" w:rsidRDefault="00C2269B" w:rsidP="00E07D60">
      <w:pPr>
        <w:pStyle w:val="BodyText"/>
        <w:rPr>
          <w:rFonts w:ascii="Gill Sans MT" w:hAnsi="Gill Sans MT"/>
          <w:sz w:val="22"/>
        </w:rPr>
      </w:pPr>
      <w:r w:rsidRPr="009C1068">
        <w:rPr>
          <w:rFonts w:ascii="Gill Sans MT" w:hAnsi="Gill Sans MT"/>
          <w:sz w:val="22"/>
        </w:rPr>
        <w:t>Sprovodeći aktivnu politiku zapošljavanja nezaposlenih osoba posebna pažnja se posvetila blagovremenom informiranju o svim programima sufinansiranja zapošljavanja. Federalni zavod za zapošljavanje je u 2023. godini u saradnji sa kant</w:t>
      </w:r>
      <w:r w:rsidR="00473806" w:rsidRPr="009C1068">
        <w:rPr>
          <w:rFonts w:ascii="Gill Sans MT" w:hAnsi="Gill Sans MT"/>
          <w:sz w:val="22"/>
        </w:rPr>
        <w:t>o</w:t>
      </w:r>
      <w:r w:rsidRPr="009C1068">
        <w:rPr>
          <w:rFonts w:ascii="Gill Sans MT" w:hAnsi="Gill Sans MT"/>
          <w:sz w:val="22"/>
        </w:rPr>
        <w:t xml:space="preserve">nalnim službama za zapošljavanje realizovao sljedeće mjere: Zapošljavanje pripravnika 2023., </w:t>
      </w:r>
      <w:r w:rsidRPr="009C1068">
        <w:rPr>
          <w:rFonts w:ascii="Gill Sans MT" w:eastAsia="Arial" w:hAnsi="Gill Sans MT" w:cs="Arial"/>
          <w:sz w:val="22"/>
        </w:rPr>
        <w:t>Mladi sa iskustvom 2023., Zapošljavanje žena 2023., Prilika za sve 2023., Zapošljavanje demobilisa</w:t>
      </w:r>
      <w:r w:rsidR="008962D5">
        <w:rPr>
          <w:rFonts w:ascii="Gill Sans MT" w:eastAsia="Arial" w:hAnsi="Gill Sans MT" w:cs="Arial"/>
          <w:sz w:val="22"/>
        </w:rPr>
        <w:t>nih b</w:t>
      </w:r>
      <w:r w:rsidRPr="009C1068">
        <w:rPr>
          <w:rFonts w:ascii="Gill Sans MT" w:eastAsia="Arial" w:hAnsi="Gill Sans MT" w:cs="Arial"/>
          <w:sz w:val="22"/>
        </w:rPr>
        <w:t>ranilaca 2023., Nova mogućnost 2023., Javni radovi i pomoć potrebnim 2023., Tražim poslodavca 2023., Poduzetništvo za mlade 2023., Poduzetništvo za žene 2023., Poduzetništvo za sve 2023. i Poduzetništvo za demobilisane borce 2023. Mjerama su stimulisani poslodavci da zaposle osobe koje teško dolaze do zaposlenja kao i samozapošljavanje nezaposlenih osoba.</w:t>
      </w:r>
      <w:r w:rsidR="0098453F" w:rsidRPr="009C1068">
        <w:rPr>
          <w:rFonts w:ascii="Gill Sans MT" w:hAnsi="Gill Sans MT"/>
          <w:sz w:val="22"/>
        </w:rPr>
        <w:t xml:space="preserve"> Zakonom o posr</w:t>
      </w:r>
      <w:r w:rsidRPr="009C1068">
        <w:rPr>
          <w:rFonts w:ascii="Gill Sans MT" w:hAnsi="Gill Sans MT"/>
          <w:sz w:val="22"/>
        </w:rPr>
        <w:t>edov</w:t>
      </w:r>
      <w:r w:rsidR="002A063B">
        <w:rPr>
          <w:rFonts w:ascii="Gill Sans MT" w:hAnsi="Gill Sans MT"/>
          <w:sz w:val="22"/>
        </w:rPr>
        <w:t>anju u zapošljavanju i socijaln</w:t>
      </w:r>
      <w:r w:rsidRPr="009C1068">
        <w:rPr>
          <w:rFonts w:ascii="Gill Sans MT" w:hAnsi="Gill Sans MT"/>
          <w:sz w:val="22"/>
        </w:rPr>
        <w:t>oj sigurnosti nezaposlenih osoba</w:t>
      </w:r>
      <w:r w:rsidRPr="009C1068">
        <w:rPr>
          <w:rFonts w:ascii="Gill Sans MT" w:hAnsi="Gill Sans MT"/>
          <w:sz w:val="22"/>
          <w:shd w:val="clear" w:color="auto" w:fill="FFFFFF"/>
        </w:rPr>
        <w:t xml:space="preserve"> </w:t>
      </w:r>
      <w:r w:rsidRPr="009C1068">
        <w:rPr>
          <w:rFonts w:ascii="Gill Sans MT" w:hAnsi="Gill Sans MT" w:cs="Arial"/>
          <w:sz w:val="22"/>
          <w:shd w:val="clear" w:color="auto" w:fill="FFFFFF"/>
        </w:rPr>
        <w:t>(„</w:t>
      </w:r>
      <w:r w:rsidRPr="009C1068">
        <w:rPr>
          <w:rStyle w:val="Emphasis"/>
          <w:rFonts w:ascii="Gill Sans MT" w:hAnsi="Gill Sans MT" w:cs="Arial"/>
          <w:bCs/>
          <w:sz w:val="22"/>
          <w:shd w:val="clear" w:color="auto" w:fill="FFFFFF"/>
        </w:rPr>
        <w:t>Službene novine Federacije BiH</w:t>
      </w:r>
      <w:r w:rsidRPr="009C1068">
        <w:rPr>
          <w:rFonts w:ascii="Gill Sans MT" w:hAnsi="Gill Sans MT" w:cs="Arial"/>
          <w:sz w:val="22"/>
          <w:shd w:val="clear" w:color="auto" w:fill="FFFFFF"/>
        </w:rPr>
        <w:t>", </w:t>
      </w:r>
      <w:r w:rsidRPr="009C1068">
        <w:rPr>
          <w:rStyle w:val="Emphasis"/>
          <w:rFonts w:ascii="Gill Sans MT" w:hAnsi="Gill Sans MT" w:cs="Arial"/>
          <w:bCs/>
          <w:sz w:val="22"/>
          <w:shd w:val="clear" w:color="auto" w:fill="FFFFFF"/>
        </w:rPr>
        <w:t>br</w:t>
      </w:r>
      <w:r w:rsidRPr="009C1068">
        <w:rPr>
          <w:rFonts w:ascii="Gill Sans MT" w:hAnsi="Gill Sans MT" w:cs="Arial"/>
          <w:sz w:val="22"/>
          <w:shd w:val="clear" w:color="auto" w:fill="FFFFFF"/>
        </w:rPr>
        <w:t>. 55/00, </w:t>
      </w:r>
      <w:r w:rsidRPr="009C1068">
        <w:rPr>
          <w:rStyle w:val="Emphasis"/>
          <w:rFonts w:ascii="Gill Sans MT" w:hAnsi="Gill Sans MT" w:cs="Arial"/>
          <w:bCs/>
          <w:sz w:val="22"/>
          <w:shd w:val="clear" w:color="auto" w:fill="FFFFFF"/>
        </w:rPr>
        <w:t>41/01</w:t>
      </w:r>
      <w:r w:rsidRPr="009C1068">
        <w:rPr>
          <w:rFonts w:ascii="Gill Sans MT" w:hAnsi="Gill Sans MT" w:cs="Arial"/>
          <w:sz w:val="22"/>
          <w:shd w:val="clear" w:color="auto" w:fill="FFFFFF"/>
        </w:rPr>
        <w:t>, 22/05 i 9/08</w:t>
      </w:r>
      <w:r w:rsidRPr="009C1068">
        <w:rPr>
          <w:rFonts w:ascii="Gill Sans MT" w:hAnsi="Gill Sans MT"/>
          <w:sz w:val="22"/>
        </w:rPr>
        <w:t>) uređen je i sistem osiguranja za slučaj nezaposlenosti, odnosno materijalna i socijalna sigurnost koja podrazumijeva novčanu naknadu i doprinose za zdravstveno i penzijsko osiguranje.</w:t>
      </w:r>
    </w:p>
    <w:p w14:paraId="2390E9B3" w14:textId="77777777" w:rsidR="0098453F" w:rsidRPr="009C1068" w:rsidRDefault="0098453F" w:rsidP="00E07D60">
      <w:pPr>
        <w:pStyle w:val="BodyText"/>
        <w:rPr>
          <w:rFonts w:ascii="Gill Sans MT" w:eastAsia="Arial" w:hAnsi="Gill Sans MT" w:cs="Arial"/>
          <w:b/>
          <w:sz w:val="22"/>
        </w:rPr>
      </w:pPr>
    </w:p>
    <w:p w14:paraId="39442478" w14:textId="1A2557C2" w:rsidR="00C2269B" w:rsidRPr="009C1068" w:rsidRDefault="00C2269B" w:rsidP="00E07D60">
      <w:pPr>
        <w:pStyle w:val="BodyText"/>
        <w:rPr>
          <w:rFonts w:ascii="Gill Sans MT" w:hAnsi="Gill Sans MT"/>
          <w:sz w:val="22"/>
        </w:rPr>
      </w:pPr>
      <w:r w:rsidRPr="009C1068">
        <w:rPr>
          <w:rFonts w:ascii="Gill Sans MT" w:eastAsia="Arial Narrow" w:hAnsi="Gill Sans MT" w:cs="Arial Narrow"/>
          <w:sz w:val="22"/>
        </w:rPr>
        <w:t xml:space="preserve">Zdravstveno osiguranje nezaposlene osobe ostvaruju prema odredbama Zakona o zdravstvenom </w:t>
      </w:r>
      <w:r w:rsidRPr="009C1068">
        <w:rPr>
          <w:rFonts w:ascii="Gill Sans MT" w:eastAsia="Arial Narrow" w:hAnsi="Gill Sans MT" w:cs="Arial Narrow"/>
          <w:sz w:val="22"/>
        </w:rPr>
        <w:lastRenderedPageBreak/>
        <w:t>osiguranju ("Slu</w:t>
      </w:r>
      <w:r w:rsidRPr="009C1068">
        <w:rPr>
          <w:rFonts w:ascii="Gill Sans MT" w:eastAsia="Arial" w:hAnsi="Gill Sans MT" w:cs="Arial"/>
          <w:sz w:val="22"/>
        </w:rPr>
        <w:t>ž</w:t>
      </w:r>
      <w:r w:rsidRPr="009C1068">
        <w:rPr>
          <w:rFonts w:ascii="Gill Sans MT" w:eastAsia="Arial Narrow" w:hAnsi="Gill Sans MT" w:cs="Arial Narrow"/>
          <w:sz w:val="22"/>
        </w:rPr>
        <w:t>bene novine Federacije BiH", br. 30/1997, 7/2002, 70/2008, 48/2011, 100/2014 - odluka US, 36/2018 i 61/2022). U toku 2023. godine zdravstvenu za</w:t>
      </w:r>
      <w:r w:rsidRPr="009C1068">
        <w:rPr>
          <w:rFonts w:ascii="Gill Sans MT" w:eastAsia="Arial" w:hAnsi="Gill Sans MT" w:cs="Arial"/>
          <w:sz w:val="22"/>
        </w:rPr>
        <w:t>š</w:t>
      </w:r>
      <w:r w:rsidRPr="009C1068">
        <w:rPr>
          <w:rFonts w:ascii="Gill Sans MT" w:eastAsia="Arial Narrow" w:hAnsi="Gill Sans MT" w:cs="Arial Narrow"/>
          <w:sz w:val="22"/>
        </w:rPr>
        <w:t>titu koristi 1</w:t>
      </w:r>
      <w:r w:rsidR="0098453F" w:rsidRPr="009C1068">
        <w:rPr>
          <w:rFonts w:ascii="Gill Sans MT" w:eastAsia="Arial Narrow" w:hAnsi="Gill Sans MT" w:cs="Arial Narrow"/>
          <w:sz w:val="22"/>
        </w:rPr>
        <w:t>.</w:t>
      </w:r>
      <w:r w:rsidRPr="009C1068">
        <w:rPr>
          <w:rFonts w:ascii="Gill Sans MT" w:eastAsia="Arial Narrow" w:hAnsi="Gill Sans MT" w:cs="Arial Narrow"/>
          <w:sz w:val="22"/>
        </w:rPr>
        <w:t xml:space="preserve">123 osoba od toga je 665 </w:t>
      </w:r>
      <w:r w:rsidRPr="009C1068">
        <w:rPr>
          <w:rFonts w:ascii="Gill Sans MT" w:hAnsi="Gill Sans MT"/>
          <w:sz w:val="22"/>
        </w:rPr>
        <w:t>žena. Nezaposlene osobe na osnovu uvjerenja o nezaposlenosti takođe</w:t>
      </w:r>
      <w:r w:rsidR="0098453F" w:rsidRPr="009C1068">
        <w:rPr>
          <w:rFonts w:ascii="Gill Sans MT" w:hAnsi="Gill Sans MT"/>
          <w:sz w:val="22"/>
        </w:rPr>
        <w:t>r</w:t>
      </w:r>
      <w:r w:rsidRPr="009C1068">
        <w:rPr>
          <w:rFonts w:ascii="Gill Sans MT" w:hAnsi="Gill Sans MT"/>
          <w:sz w:val="22"/>
        </w:rPr>
        <w:t xml:space="preserve"> ostvaruju prava kod drugih institucija.</w:t>
      </w:r>
      <w:r w:rsidRPr="009C1068">
        <w:rPr>
          <w:rStyle w:val="FootnoteReference"/>
          <w:rFonts w:ascii="Gill Sans MT" w:hAnsi="Gill Sans MT"/>
          <w:sz w:val="22"/>
        </w:rPr>
        <w:footnoteReference w:id="10"/>
      </w:r>
    </w:p>
    <w:p w14:paraId="53241007" w14:textId="77777777" w:rsidR="009C3292" w:rsidRPr="009C1068" w:rsidRDefault="009C3292" w:rsidP="00E07D60">
      <w:pPr>
        <w:pStyle w:val="BodyText"/>
        <w:rPr>
          <w:rFonts w:ascii="Gill Sans MT" w:hAnsi="Gill Sans MT"/>
          <w:sz w:val="22"/>
        </w:rPr>
      </w:pPr>
    </w:p>
    <w:p w14:paraId="78380BF9" w14:textId="4BD5EEB9" w:rsidR="00A43626" w:rsidRPr="009C1068" w:rsidRDefault="0053226A" w:rsidP="00F2602A">
      <w:pPr>
        <w:pStyle w:val="Heading3"/>
        <w:rPr>
          <w:rFonts w:ascii="Gill Sans MT" w:hAnsi="Gill Sans MT"/>
          <w:sz w:val="22"/>
          <w:szCs w:val="20"/>
        </w:rPr>
      </w:pPr>
      <w:bookmarkStart w:id="76" w:name="_Toc82084969"/>
      <w:bookmarkStart w:id="77" w:name="_Toc90155645"/>
      <w:bookmarkStart w:id="78" w:name="_Toc121002018"/>
      <w:bookmarkStart w:id="79" w:name="_Toc157077592"/>
      <w:r w:rsidRPr="009C1068">
        <w:rPr>
          <w:rFonts w:ascii="Gill Sans MT" w:hAnsi="Gill Sans MT"/>
          <w:sz w:val="22"/>
          <w:szCs w:val="20"/>
        </w:rPr>
        <w:t xml:space="preserve">Nasilje </w:t>
      </w:r>
      <w:r w:rsidR="00F405EA" w:rsidRPr="009C1068">
        <w:rPr>
          <w:rFonts w:ascii="Gill Sans MT" w:hAnsi="Gill Sans MT"/>
          <w:sz w:val="22"/>
          <w:szCs w:val="20"/>
        </w:rPr>
        <w:t xml:space="preserve">nad ženama i nasilje </w:t>
      </w:r>
      <w:r w:rsidRPr="009C1068">
        <w:rPr>
          <w:rFonts w:ascii="Gill Sans MT" w:hAnsi="Gill Sans MT"/>
          <w:sz w:val="22"/>
          <w:szCs w:val="20"/>
        </w:rPr>
        <w:t>u porodici</w:t>
      </w:r>
      <w:bookmarkEnd w:id="72"/>
      <w:bookmarkEnd w:id="73"/>
      <w:bookmarkEnd w:id="76"/>
      <w:bookmarkEnd w:id="77"/>
      <w:bookmarkEnd w:id="78"/>
      <w:bookmarkEnd w:id="79"/>
    </w:p>
    <w:p w14:paraId="193047F2" w14:textId="77777777" w:rsidR="00B139DF" w:rsidRPr="009C1068" w:rsidRDefault="00B139DF" w:rsidP="00F2602A">
      <w:pPr>
        <w:pStyle w:val="BodyText"/>
        <w:rPr>
          <w:rFonts w:ascii="Gill Sans MT" w:hAnsi="Gill Sans MT"/>
          <w:sz w:val="22"/>
          <w:szCs w:val="20"/>
        </w:rPr>
      </w:pPr>
    </w:p>
    <w:p w14:paraId="6C44C562" w14:textId="531E06EA" w:rsidR="00F405EA" w:rsidRPr="009C1068" w:rsidRDefault="00F405EA" w:rsidP="00056473">
      <w:pPr>
        <w:pStyle w:val="BodyText"/>
        <w:rPr>
          <w:rFonts w:ascii="Gill Sans MT" w:hAnsi="Gill Sans MT"/>
          <w:sz w:val="22"/>
        </w:rPr>
      </w:pPr>
      <w:r w:rsidRPr="009C1068">
        <w:rPr>
          <w:rFonts w:ascii="Gill Sans MT" w:hAnsi="Gill Sans MT"/>
          <w:sz w:val="22"/>
          <w:szCs w:val="20"/>
        </w:rPr>
        <w:t xml:space="preserve">Nasilje nad ženama i nasilje u porodici, kao jedan od najvećih izazova bosanskohercegovačkog društva, problem je koji je odnedavno izašao iz privatne u javnu sferu. Ipak nasilje nad ženama i nasilje u porodici je i dalje jedan od najtežih </w:t>
      </w:r>
      <w:r w:rsidR="000E4F12" w:rsidRPr="009C1068">
        <w:rPr>
          <w:rFonts w:ascii="Gill Sans MT" w:hAnsi="Gill Sans MT"/>
          <w:sz w:val="22"/>
          <w:szCs w:val="20"/>
        </w:rPr>
        <w:t xml:space="preserve">oblika </w:t>
      </w:r>
      <w:r w:rsidRPr="009C1068">
        <w:rPr>
          <w:rFonts w:ascii="Gill Sans MT" w:hAnsi="Gill Sans MT"/>
          <w:sz w:val="22"/>
          <w:szCs w:val="20"/>
        </w:rPr>
        <w:t>kršenja</w:t>
      </w:r>
      <w:r w:rsidR="000E4F12" w:rsidRPr="009C1068">
        <w:rPr>
          <w:rFonts w:ascii="Gill Sans MT" w:hAnsi="Gill Sans MT"/>
          <w:sz w:val="22"/>
          <w:szCs w:val="20"/>
        </w:rPr>
        <w:t xml:space="preserve"> </w:t>
      </w:r>
      <w:r w:rsidRPr="009C1068">
        <w:rPr>
          <w:rFonts w:ascii="Gill Sans MT" w:hAnsi="Gill Sans MT"/>
          <w:sz w:val="22"/>
          <w:szCs w:val="20"/>
        </w:rPr>
        <w:t xml:space="preserve">prava žena. Prema Studiji o rasprostranjenosti i karakteristikama nasilja prema ženama u BiH prema nalazima istraživanja, više od polovine žena doživjelo je bar neki oblik nasilja nakon što je navršilo 15 godina. Najšire je </w:t>
      </w:r>
      <w:r w:rsidR="00F40343" w:rsidRPr="009C1068">
        <w:rPr>
          <w:rFonts w:ascii="Gill Sans MT" w:hAnsi="Gill Sans MT"/>
          <w:sz w:val="22"/>
          <w:szCs w:val="20"/>
        </w:rPr>
        <w:t>rasprostranjeno</w:t>
      </w:r>
      <w:r w:rsidRPr="009C1068">
        <w:rPr>
          <w:rFonts w:ascii="Gill Sans MT" w:hAnsi="Gill Sans MT"/>
          <w:sz w:val="22"/>
          <w:szCs w:val="20"/>
        </w:rPr>
        <w:t xml:space="preserve"> nasilje </w:t>
      </w:r>
      <w:r w:rsidRPr="009C1068">
        <w:rPr>
          <w:rFonts w:ascii="Gill Sans MT" w:hAnsi="Gill Sans MT"/>
          <w:sz w:val="22"/>
        </w:rPr>
        <w:t>koje nad ženama vrše njihovi sadašnji ili bivši partneri, jer su oni počinioci u 71,5% slučajeva. U cjelini gledano, sfera intimnih partnerskih i porodičnih odnosa daleko je veći izvor opasnosti od nasilja za žene nego što je to šira zajednica. Ova Studija je analizirala iskustva osoba ženskog spola u pogledu nasilja</w:t>
      </w:r>
      <w:r w:rsidR="00975C38" w:rsidRPr="009C1068">
        <w:rPr>
          <w:rFonts w:ascii="Gill Sans MT" w:hAnsi="Gill Sans MT"/>
          <w:sz w:val="22"/>
        </w:rPr>
        <w:t>,</w:t>
      </w:r>
      <w:r w:rsidRPr="009C1068">
        <w:rPr>
          <w:rFonts w:ascii="Gill Sans MT" w:hAnsi="Gill Sans MT"/>
          <w:sz w:val="22"/>
        </w:rPr>
        <w:t xml:space="preserve"> a broj prijavljenih incidenata je i dalje niži od ovih podataka.</w:t>
      </w:r>
      <w:r w:rsidR="00BF70BC" w:rsidRPr="009C1068">
        <w:rPr>
          <w:rFonts w:ascii="Gill Sans MT" w:hAnsi="Gill Sans MT"/>
          <w:sz w:val="22"/>
        </w:rPr>
        <w:t xml:space="preserve"> </w:t>
      </w:r>
    </w:p>
    <w:p w14:paraId="255542D4" w14:textId="77777777" w:rsidR="00F405EA" w:rsidRPr="009C1068" w:rsidRDefault="00F405EA" w:rsidP="00056473">
      <w:pPr>
        <w:pStyle w:val="BodyText"/>
        <w:rPr>
          <w:rFonts w:ascii="Gill Sans MT" w:hAnsi="Gill Sans MT"/>
          <w:sz w:val="22"/>
        </w:rPr>
      </w:pPr>
    </w:p>
    <w:p w14:paraId="52F18D2A" w14:textId="2321ACB2" w:rsidR="0012484B" w:rsidRPr="009C1068" w:rsidRDefault="0012484B" w:rsidP="00056473">
      <w:pPr>
        <w:pStyle w:val="BodyText"/>
        <w:rPr>
          <w:rFonts w:ascii="Gill Sans MT" w:hAnsi="Gill Sans MT"/>
          <w:sz w:val="22"/>
        </w:rPr>
      </w:pPr>
      <w:r w:rsidRPr="009C1068">
        <w:rPr>
          <w:rFonts w:ascii="Gill Sans MT" w:hAnsi="Gill Sans MT"/>
          <w:sz w:val="22"/>
        </w:rPr>
        <w:t>Odgovornost nadležnih institucija u pogledu postupanja po prijavama za nasilje u porodici je utvrđena Zakonom o zaštiti od nasilja u porodici („Službene novine Federacije BiH</w:t>
      </w:r>
      <w:r w:rsidR="00663FF6" w:rsidRPr="009C1068">
        <w:rPr>
          <w:rFonts w:ascii="Gill Sans MT" w:hAnsi="Gill Sans MT"/>
          <w:sz w:val="22"/>
        </w:rPr>
        <w:t>“, broj 20/13</w:t>
      </w:r>
      <w:r w:rsidRPr="009C1068">
        <w:rPr>
          <w:rFonts w:ascii="Gill Sans MT" w:hAnsi="Gill Sans MT"/>
          <w:sz w:val="22"/>
        </w:rPr>
        <w:t xml:space="preserve">). </w:t>
      </w:r>
      <w:r w:rsidR="00CD68E8" w:rsidRPr="009C1068">
        <w:rPr>
          <w:rFonts w:ascii="Gill Sans MT" w:hAnsi="Gill Sans MT"/>
          <w:sz w:val="22"/>
        </w:rPr>
        <w:t>Na području Tuzlanskog kan</w:t>
      </w:r>
      <w:r w:rsidR="0098453F" w:rsidRPr="009C1068">
        <w:rPr>
          <w:rFonts w:ascii="Gill Sans MT" w:hAnsi="Gill Sans MT"/>
          <w:sz w:val="22"/>
        </w:rPr>
        <w:t xml:space="preserve">tona djeluje Udruženje građana </w:t>
      </w:r>
      <w:r w:rsidR="00CD68E8" w:rsidRPr="009C1068">
        <w:rPr>
          <w:rFonts w:ascii="Gill Sans MT" w:hAnsi="Gill Sans MT"/>
          <w:sz w:val="22"/>
        </w:rPr>
        <w:t>V</w:t>
      </w:r>
      <w:r w:rsidR="0098453F" w:rsidRPr="009C1068">
        <w:rPr>
          <w:rFonts w:ascii="Gill Sans MT" w:hAnsi="Gill Sans MT"/>
          <w:sz w:val="22"/>
        </w:rPr>
        <w:t>ive Žene</w:t>
      </w:r>
      <w:r w:rsidR="00CD68E8" w:rsidRPr="009C1068">
        <w:rPr>
          <w:rFonts w:ascii="Gill Sans MT" w:hAnsi="Gill Sans MT"/>
          <w:sz w:val="22"/>
        </w:rPr>
        <w:t xml:space="preserve">, a pod okriljem Centra za terapiju i rehabilitaciju </w:t>
      </w:r>
      <w:r w:rsidR="0098453F" w:rsidRPr="009C1068">
        <w:rPr>
          <w:rFonts w:ascii="Gill Sans MT" w:hAnsi="Gill Sans MT"/>
          <w:sz w:val="22"/>
        </w:rPr>
        <w:t xml:space="preserve">UG </w:t>
      </w:r>
      <w:r w:rsidR="00CD68E8" w:rsidRPr="009C1068">
        <w:rPr>
          <w:rFonts w:ascii="Gill Sans MT" w:hAnsi="Gill Sans MT"/>
          <w:sz w:val="22"/>
        </w:rPr>
        <w:t>Vive žene</w:t>
      </w:r>
      <w:r w:rsidR="0098453F" w:rsidRPr="009C1068">
        <w:rPr>
          <w:rFonts w:ascii="Gill Sans MT" w:hAnsi="Gill Sans MT"/>
          <w:sz w:val="22"/>
        </w:rPr>
        <w:t xml:space="preserve"> </w:t>
      </w:r>
      <w:r w:rsidR="00CD68E8" w:rsidRPr="009C1068">
        <w:rPr>
          <w:rFonts w:ascii="Gill Sans MT" w:hAnsi="Gill Sans MT"/>
          <w:sz w:val="22"/>
        </w:rPr>
        <w:t>osnovana je i Sigurna kuća.</w:t>
      </w:r>
    </w:p>
    <w:p w14:paraId="25A45F75" w14:textId="77777777" w:rsidR="0098453F" w:rsidRPr="009C1068" w:rsidRDefault="0098453F" w:rsidP="0098453F">
      <w:pPr>
        <w:pStyle w:val="BodyText"/>
        <w:ind w:right="6"/>
        <w:rPr>
          <w:rFonts w:ascii="Gill Sans MT" w:hAnsi="Gill Sans MT"/>
          <w:sz w:val="22"/>
        </w:rPr>
      </w:pPr>
    </w:p>
    <w:p w14:paraId="554A9FCF" w14:textId="34369E9A" w:rsidR="002020F4" w:rsidRPr="009C1068" w:rsidRDefault="002020F4" w:rsidP="0098453F">
      <w:pPr>
        <w:ind w:right="6"/>
        <w:rPr>
          <w:rFonts w:ascii="Gill Sans MT" w:eastAsia="Times New Roman" w:hAnsi="Gill Sans MT" w:cs="Arial"/>
          <w:sz w:val="22"/>
          <w:lang w:eastAsia="sr-Latn-CS"/>
        </w:rPr>
      </w:pPr>
      <w:r w:rsidRPr="009C1068">
        <w:rPr>
          <w:rFonts w:ascii="Gill Sans MT" w:eastAsia="Times New Roman" w:hAnsi="Gill Sans MT" w:cs="Arial"/>
          <w:sz w:val="22"/>
          <w:lang w:eastAsia="sr-Latn-CS"/>
        </w:rPr>
        <w:t xml:space="preserve">U decembru 2009. godine izrađen je i potpisan „Protokol intervencija u slučajevima nasilja u porodici za Tuzlanski kanton“ kao obavezujući dokument kojim su jasno definirane uloge i zadaci nadležnih institucija u rješavanju problema nasilja. U periodu </w:t>
      </w:r>
      <w:r w:rsidR="00A86C2E" w:rsidRPr="009C1068">
        <w:rPr>
          <w:rFonts w:ascii="Gill Sans MT" w:eastAsia="Times New Roman" w:hAnsi="Gill Sans MT" w:cs="Arial"/>
          <w:sz w:val="22"/>
          <w:lang w:eastAsia="sr-Latn-CS"/>
        </w:rPr>
        <w:t xml:space="preserve">od </w:t>
      </w:r>
      <w:r w:rsidRPr="009C1068">
        <w:rPr>
          <w:rFonts w:ascii="Gill Sans MT" w:eastAsia="Times New Roman" w:hAnsi="Gill Sans MT" w:cs="Arial"/>
          <w:sz w:val="22"/>
          <w:lang w:eastAsia="sr-Latn-CS"/>
        </w:rPr>
        <w:t>2011</w:t>
      </w:r>
      <w:r w:rsidR="004D0E1E" w:rsidRPr="009C1068">
        <w:rPr>
          <w:rFonts w:ascii="Gill Sans MT" w:eastAsia="Times New Roman" w:hAnsi="Gill Sans MT" w:cs="Arial"/>
          <w:sz w:val="22"/>
          <w:lang w:eastAsia="sr-Latn-CS"/>
        </w:rPr>
        <w:t>.</w:t>
      </w:r>
      <w:r w:rsidR="00A86C2E" w:rsidRPr="009C1068">
        <w:rPr>
          <w:rFonts w:ascii="Gill Sans MT" w:eastAsia="Times New Roman" w:hAnsi="Gill Sans MT" w:cs="Arial"/>
          <w:sz w:val="22"/>
          <w:lang w:eastAsia="sr-Latn-CS"/>
        </w:rPr>
        <w:t xml:space="preserve"> do </w:t>
      </w:r>
      <w:r w:rsidRPr="009C1068">
        <w:rPr>
          <w:rFonts w:ascii="Gill Sans MT" w:eastAsia="Times New Roman" w:hAnsi="Gill Sans MT" w:cs="Arial"/>
          <w:sz w:val="22"/>
          <w:lang w:eastAsia="sr-Latn-CS"/>
        </w:rPr>
        <w:t>2012. godin</w:t>
      </w:r>
      <w:r w:rsidR="007B7602" w:rsidRPr="009C1068">
        <w:rPr>
          <w:rFonts w:ascii="Gill Sans MT" w:eastAsia="Times New Roman" w:hAnsi="Gill Sans MT" w:cs="Arial"/>
          <w:sz w:val="22"/>
          <w:lang w:eastAsia="sr-Latn-CS"/>
        </w:rPr>
        <w:t>e</w:t>
      </w:r>
      <w:r w:rsidRPr="009C1068">
        <w:rPr>
          <w:rFonts w:ascii="Gill Sans MT" w:eastAsia="Times New Roman" w:hAnsi="Gill Sans MT" w:cs="Arial"/>
          <w:sz w:val="22"/>
          <w:lang w:eastAsia="sr-Latn-CS"/>
        </w:rPr>
        <w:t xml:space="preserve"> potpisani su Protokoli intervencija u slučajevima nasilja u porodici za općine Kalesija i Živinice, a u periodu od januara 2013. godine do novembra </w:t>
      </w:r>
      <w:r w:rsidR="0098453F" w:rsidRPr="009C1068">
        <w:rPr>
          <w:rFonts w:ascii="Gill Sans MT" w:eastAsia="Times New Roman" w:hAnsi="Gill Sans MT" w:cs="Arial"/>
          <w:sz w:val="22"/>
          <w:lang w:eastAsia="sr-Latn-CS"/>
        </w:rPr>
        <w:t xml:space="preserve">2014. godine Udruženje građana </w:t>
      </w:r>
      <w:r w:rsidRPr="009C1068">
        <w:rPr>
          <w:rFonts w:ascii="Gill Sans MT" w:eastAsia="Times New Roman" w:hAnsi="Gill Sans MT" w:cs="Arial"/>
          <w:sz w:val="22"/>
          <w:lang w:eastAsia="sr-Latn-CS"/>
        </w:rPr>
        <w:t>Viv</w:t>
      </w:r>
      <w:r w:rsidR="0098453F" w:rsidRPr="009C1068">
        <w:rPr>
          <w:rFonts w:ascii="Gill Sans MT" w:eastAsia="Times New Roman" w:hAnsi="Gill Sans MT" w:cs="Arial"/>
          <w:sz w:val="22"/>
          <w:lang w:eastAsia="sr-Latn-CS"/>
        </w:rPr>
        <w:t>e</w:t>
      </w:r>
      <w:r w:rsidRPr="009C1068">
        <w:rPr>
          <w:rFonts w:ascii="Gill Sans MT" w:eastAsia="Times New Roman" w:hAnsi="Gill Sans MT" w:cs="Arial"/>
          <w:sz w:val="22"/>
          <w:lang w:eastAsia="sr-Latn-CS"/>
        </w:rPr>
        <w:t xml:space="preserve"> Žene </w:t>
      </w:r>
      <w:r w:rsidR="00A86C2E" w:rsidRPr="009C1068">
        <w:rPr>
          <w:rFonts w:ascii="Gill Sans MT" w:eastAsia="Times New Roman" w:hAnsi="Gill Sans MT" w:cs="Arial"/>
          <w:sz w:val="22"/>
          <w:lang w:eastAsia="sr-Latn-CS"/>
        </w:rPr>
        <w:t>je</w:t>
      </w:r>
      <w:r w:rsidRPr="009C1068">
        <w:rPr>
          <w:rFonts w:ascii="Gill Sans MT" w:eastAsia="Times New Roman" w:hAnsi="Gill Sans MT" w:cs="Arial"/>
          <w:sz w:val="22"/>
          <w:lang w:eastAsia="sr-Latn-CS"/>
        </w:rPr>
        <w:t xml:space="preserve"> pokrenul</w:t>
      </w:r>
      <w:r w:rsidR="00A86C2E" w:rsidRPr="009C1068">
        <w:rPr>
          <w:rFonts w:ascii="Gill Sans MT" w:eastAsia="Times New Roman" w:hAnsi="Gill Sans MT" w:cs="Arial"/>
          <w:sz w:val="22"/>
          <w:lang w:eastAsia="sr-Latn-CS"/>
        </w:rPr>
        <w:t>o</w:t>
      </w:r>
      <w:r w:rsidRPr="009C1068">
        <w:rPr>
          <w:rFonts w:ascii="Gill Sans MT" w:eastAsia="Times New Roman" w:hAnsi="Gill Sans MT" w:cs="Arial"/>
          <w:sz w:val="22"/>
          <w:lang w:eastAsia="sr-Latn-CS"/>
        </w:rPr>
        <w:t xml:space="preserve"> incijativu izrade i usvajanja Protokola intervencija u slučajevima nasilja u porodici u općinama: Gračanica, Doboj Istok, Gradačac, Banovići, Kladanj, Lukavac, Sapna, Teočak, Čelić i Tuzla.</w:t>
      </w:r>
      <w:r w:rsidRPr="009C1068">
        <w:rPr>
          <w:rFonts w:ascii="Gill Sans MT" w:hAnsi="Gill Sans MT" w:cs="Arial"/>
          <w:sz w:val="22"/>
          <w:shd w:val="clear" w:color="auto" w:fill="FFFFFF"/>
        </w:rPr>
        <w:t xml:space="preserve"> Navedenim Protokolom su utvrđena međusobna prava i obaveze u postupku prijavljivanja slučajeva nasilja u porodici, pružanja zaštite žrtvama nasilja u porodici, kao i u radu sa nasilnim osobama</w:t>
      </w:r>
      <w:r w:rsidRPr="009C1068">
        <w:rPr>
          <w:rFonts w:ascii="Gill Sans MT" w:eastAsia="Times New Roman" w:hAnsi="Gill Sans MT" w:cs="Arial"/>
          <w:sz w:val="22"/>
          <w:lang w:eastAsia="sr-Latn-CS"/>
        </w:rPr>
        <w:t>.</w:t>
      </w:r>
    </w:p>
    <w:p w14:paraId="1F97ACC5" w14:textId="77777777" w:rsidR="0098453F" w:rsidRPr="009C1068" w:rsidRDefault="0098453F" w:rsidP="0098453F">
      <w:pPr>
        <w:ind w:right="6"/>
        <w:rPr>
          <w:rFonts w:ascii="Gill Sans MT" w:eastAsia="Times New Roman" w:hAnsi="Gill Sans MT" w:cs="Arial"/>
          <w:sz w:val="22"/>
          <w:lang w:eastAsia="sr-Latn-CS"/>
        </w:rPr>
      </w:pPr>
    </w:p>
    <w:p w14:paraId="2AE1996C" w14:textId="61AC4F5A" w:rsidR="002020F4" w:rsidRPr="009C1068" w:rsidRDefault="002020F4" w:rsidP="0098453F">
      <w:pPr>
        <w:ind w:right="6"/>
        <w:rPr>
          <w:rFonts w:ascii="Gill Sans MT" w:eastAsia="Times New Roman" w:hAnsi="Gill Sans MT" w:cs="Arial"/>
          <w:sz w:val="22"/>
        </w:rPr>
      </w:pPr>
      <w:r w:rsidRPr="009C1068">
        <w:rPr>
          <w:rFonts w:ascii="Gill Sans MT" w:eastAsia="Times New Roman" w:hAnsi="Gill Sans MT" w:cs="Arial"/>
          <w:sz w:val="22"/>
        </w:rPr>
        <w:t>Zakonom o zaštiti od nasilja u porodici („Službene novine FBIH“ broj:</w:t>
      </w:r>
      <w:r w:rsidR="00A86C2E" w:rsidRPr="009C1068">
        <w:rPr>
          <w:rFonts w:ascii="Gill Sans MT" w:eastAsia="Times New Roman" w:hAnsi="Gill Sans MT" w:cs="Arial"/>
          <w:sz w:val="22"/>
        </w:rPr>
        <w:t xml:space="preserve"> </w:t>
      </w:r>
      <w:r w:rsidRPr="009C1068">
        <w:rPr>
          <w:rFonts w:ascii="Gill Sans MT" w:eastAsia="Times New Roman" w:hAnsi="Gill Sans MT" w:cs="Arial"/>
          <w:sz w:val="22"/>
        </w:rPr>
        <w:t>20/13) definisano je da je n</w:t>
      </w:r>
      <w:r w:rsidRPr="009C1068">
        <w:rPr>
          <w:rFonts w:ascii="Gill Sans MT" w:hAnsi="Gill Sans MT" w:cs="Arial"/>
          <w:sz w:val="22"/>
          <w:shd w:val="clear" w:color="auto" w:fill="FFFFFF"/>
        </w:rPr>
        <w:t xml:space="preserve">asilna osoba član porodice koji vrši nasilne radnje ili postoje  osnove  sumnje da su učinjene radnje kojim član porodice nanosi fizičku, psihičku ili seksualnu bol ili patnju i/ili ekonomsku štetu, kao i prijetnje koje izazivaju strah od fizičkog, psihičkog ili seksualnog nasilja i/ili ekonomske štete kod drugog člana porodice. </w:t>
      </w:r>
    </w:p>
    <w:p w14:paraId="6CA0A660" w14:textId="193F6EFD" w:rsidR="00A86C2E" w:rsidRPr="009C1068" w:rsidRDefault="00A86C2E" w:rsidP="0098453F">
      <w:pPr>
        <w:ind w:right="6"/>
        <w:rPr>
          <w:rFonts w:ascii="Gill Sans MT" w:eastAsia="Times New Roman" w:hAnsi="Gill Sans MT" w:cs="Arial"/>
          <w:sz w:val="22"/>
          <w:lang w:eastAsia="sr-Latn-CS"/>
        </w:rPr>
      </w:pPr>
      <w:r w:rsidRPr="009C1068">
        <w:rPr>
          <w:rFonts w:ascii="Gill Sans MT" w:eastAsia="Times New Roman" w:hAnsi="Gill Sans MT" w:cs="Arial"/>
          <w:sz w:val="22"/>
          <w:lang w:eastAsia="sr-Latn-CS"/>
        </w:rPr>
        <w:t xml:space="preserve">Mjere zaštite od nasilja u porodici, na koje obavezuje „Protokol intervencija u slučajevima nasilja u porodici za općinu Kladanj“, aktivno se provode kao preventivne, putem edukovanja učenika kroz redovne školske programe u osnovnim i srednjoj školi te kroz kontinuiranu saradnju pedagoga sa socijalnim radnicima. </w:t>
      </w:r>
    </w:p>
    <w:p w14:paraId="337643CB" w14:textId="77777777" w:rsidR="00FB18EF" w:rsidRPr="009C1068" w:rsidRDefault="00FB18EF" w:rsidP="00A86C2E">
      <w:pPr>
        <w:spacing w:line="240" w:lineRule="auto"/>
        <w:rPr>
          <w:rFonts w:ascii="Gill Sans MT" w:eastAsia="Times New Roman" w:hAnsi="Gill Sans MT" w:cs="Arial"/>
          <w:sz w:val="22"/>
          <w:lang w:eastAsia="sr-Latn-CS"/>
        </w:rPr>
      </w:pPr>
    </w:p>
    <w:p w14:paraId="2073AA1B" w14:textId="7B47D3A7" w:rsidR="00A86C2E" w:rsidRPr="009C1068" w:rsidRDefault="00A86C2E" w:rsidP="00091332">
      <w:pPr>
        <w:rPr>
          <w:rFonts w:ascii="Gill Sans MT" w:eastAsia="Times New Roman" w:hAnsi="Gill Sans MT" w:cs="Arial"/>
          <w:sz w:val="22"/>
          <w:lang w:eastAsia="sr-Latn-CS"/>
        </w:rPr>
      </w:pPr>
      <w:r w:rsidRPr="009C1068">
        <w:rPr>
          <w:rFonts w:ascii="Gill Sans MT" w:eastAsia="Times New Roman" w:hAnsi="Gill Sans MT" w:cs="Arial"/>
          <w:sz w:val="22"/>
          <w:lang w:eastAsia="sr-Latn-CS"/>
        </w:rPr>
        <w:t>20.09.2022. godine u prostorijama JU Centar za socijalni rad Kladanj održan je radni sastanak na temu „Međuvršnjačko nasilje na području općine Kladanj“ u kojem su uzeli učešće JU Osnovna škola „Kladanj“, MSŠ „Musa Ćazim Ćatić“, JU Osnovna škola „Stupari“, Policijska uprava Kladanj i predstavnica Komisije za ravnopravnost spolova Općinskog vijeća Kladanj. Na sastanku je dogovoreno da se krene u procedure stvaranja mogućnosti za izradu Protokola o postupanju u slučajevima međuvršnjačkog nasilja na području općine Kladanj</w:t>
      </w:r>
      <w:r w:rsidR="009C3292" w:rsidRPr="009C1068">
        <w:rPr>
          <w:rFonts w:ascii="Gill Sans MT" w:eastAsia="Times New Roman" w:hAnsi="Gill Sans MT" w:cs="Arial"/>
          <w:sz w:val="22"/>
          <w:lang w:eastAsia="sr-Latn-CS"/>
        </w:rPr>
        <w:t xml:space="preserve"> te je </w:t>
      </w:r>
      <w:r w:rsidR="00B76A13" w:rsidRPr="009C1068">
        <w:rPr>
          <w:rFonts w:ascii="Gill Sans MT" w:eastAsia="Times New Roman" w:hAnsi="Gill Sans MT" w:cs="Arial"/>
          <w:sz w:val="22"/>
          <w:lang w:eastAsia="sr-Latn-CS"/>
        </w:rPr>
        <w:t xml:space="preserve">od strane Općinskog vijeća Kladanj </w:t>
      </w:r>
      <w:r w:rsidR="009C3292" w:rsidRPr="009C1068">
        <w:rPr>
          <w:rFonts w:ascii="Gill Sans MT" w:eastAsia="Times New Roman" w:hAnsi="Gill Sans MT" w:cs="Arial"/>
          <w:sz w:val="22"/>
          <w:lang w:eastAsia="sr-Latn-CS"/>
        </w:rPr>
        <w:t>formiran</w:t>
      </w:r>
      <w:r w:rsidR="00B76A13" w:rsidRPr="009C1068">
        <w:rPr>
          <w:rFonts w:ascii="Gill Sans MT" w:eastAsia="Times New Roman" w:hAnsi="Gill Sans MT" w:cs="Arial"/>
          <w:sz w:val="22"/>
          <w:lang w:eastAsia="sr-Latn-CS"/>
        </w:rPr>
        <w:t xml:space="preserve"> Koordinacioni tim za izradu Protokola o postupanju u sklučajevima međuvršnjačkog nasilja</w:t>
      </w:r>
      <w:r w:rsidR="009C3292" w:rsidRPr="009C1068">
        <w:rPr>
          <w:rFonts w:ascii="Gill Sans MT" w:eastAsia="Times New Roman" w:hAnsi="Gill Sans MT" w:cs="Arial"/>
          <w:sz w:val="22"/>
          <w:lang w:eastAsia="sr-Latn-CS"/>
        </w:rPr>
        <w:t xml:space="preserve"> </w:t>
      </w:r>
      <w:r w:rsidR="00B76A13" w:rsidRPr="009C1068">
        <w:rPr>
          <w:rFonts w:ascii="Gill Sans MT" w:eastAsia="Times New Roman" w:hAnsi="Gill Sans MT" w:cs="Arial"/>
          <w:sz w:val="22"/>
          <w:lang w:eastAsia="sr-Latn-CS"/>
        </w:rPr>
        <w:t>na području općine Kladanj</w:t>
      </w:r>
      <w:r w:rsidRPr="009C1068">
        <w:rPr>
          <w:rFonts w:ascii="Gill Sans MT" w:eastAsia="Times New Roman" w:hAnsi="Gill Sans MT" w:cs="Arial"/>
          <w:sz w:val="22"/>
          <w:lang w:eastAsia="sr-Latn-CS"/>
        </w:rPr>
        <w:t>.</w:t>
      </w:r>
    </w:p>
    <w:p w14:paraId="349BBA49" w14:textId="77777777" w:rsidR="0072649D" w:rsidRPr="009C1068" w:rsidRDefault="0072649D" w:rsidP="00091332">
      <w:pPr>
        <w:shd w:val="clear" w:color="auto" w:fill="FFFFFF"/>
        <w:textAlignment w:val="baseline"/>
        <w:rPr>
          <w:rFonts w:ascii="Gill Sans MT" w:eastAsia="Times New Roman" w:hAnsi="Gill Sans MT" w:cs="Arial"/>
          <w:sz w:val="22"/>
          <w:lang w:eastAsia="bs-Latn-BA"/>
        </w:rPr>
      </w:pPr>
    </w:p>
    <w:p w14:paraId="47E7F037" w14:textId="029987EB" w:rsidR="009C3292" w:rsidRPr="009C1068" w:rsidRDefault="00A86C2E" w:rsidP="00FB18EF">
      <w:pPr>
        <w:shd w:val="clear" w:color="auto" w:fill="FFFFFF"/>
        <w:textAlignment w:val="baseline"/>
        <w:rPr>
          <w:rFonts w:ascii="Gill Sans MT" w:eastAsia="Times New Roman" w:hAnsi="Gill Sans MT" w:cs="Arial"/>
          <w:sz w:val="22"/>
          <w:lang w:eastAsia="bs-Latn-BA"/>
        </w:rPr>
      </w:pPr>
      <w:r w:rsidRPr="009C1068">
        <w:rPr>
          <w:rFonts w:ascii="Gill Sans MT" w:eastAsia="Times New Roman" w:hAnsi="Gill Sans MT" w:cs="Arial"/>
          <w:sz w:val="22"/>
          <w:lang w:eastAsia="bs-Latn-BA"/>
        </w:rPr>
        <w:t xml:space="preserve">U septembru 2022. godine potpisan je Sporazum o saradnji između Udruženja građana Vive Žene  i Ministarstva za rad, socijalnu politiku i povratak Tuzlanskog kantona u cilju pružanja okvira za saradnju i podršku u provođenju projekta – Izgradnja ekonomske otpornosti žena žrtava nasilja kroz ekonomsko osnaživanje i poboljšanje pristupa za ostvarivanje prihoda, koji sprovode Vive Žene, a finansira EU, kroz program “Sprovođenje normi, mijenjanje stavova” </w:t>
      </w:r>
      <w:r w:rsidR="00091332" w:rsidRPr="009C1068">
        <w:rPr>
          <w:rFonts w:ascii="Gill Sans MT" w:eastAsia="Times New Roman" w:hAnsi="Gill Sans MT" w:cs="Arial"/>
          <w:sz w:val="22"/>
          <w:lang w:eastAsia="bs-Latn-BA"/>
        </w:rPr>
        <w:t>UN Women. Opć</w:t>
      </w:r>
      <w:r w:rsidRPr="009C1068">
        <w:rPr>
          <w:rFonts w:ascii="Gill Sans MT" w:eastAsia="Times New Roman" w:hAnsi="Gill Sans MT" w:cs="Arial"/>
          <w:sz w:val="22"/>
          <w:lang w:eastAsia="bs-Latn-BA"/>
        </w:rPr>
        <w:t>i cilj sporazuma između potpisnika je rad na povećanju ekonomskih kapaciteta zapošljivosti i uspostavljanju održivih prilika za ekonomsku reintegraciju žena žrtava nasilja.</w:t>
      </w:r>
    </w:p>
    <w:p w14:paraId="56FFEEBA" w14:textId="77777777" w:rsidR="00FB18EF" w:rsidRPr="009C1068" w:rsidRDefault="00FB18EF" w:rsidP="00FB18EF">
      <w:pPr>
        <w:shd w:val="clear" w:color="auto" w:fill="FFFFFF"/>
        <w:textAlignment w:val="baseline"/>
        <w:rPr>
          <w:rStyle w:val="Strong"/>
          <w:rFonts w:ascii="Gill Sans MT" w:eastAsia="Times New Roman" w:hAnsi="Gill Sans MT" w:cs="Arial"/>
          <w:b w:val="0"/>
          <w:bCs w:val="0"/>
          <w:sz w:val="22"/>
          <w:lang w:eastAsia="bs-Latn-BA"/>
        </w:rPr>
      </w:pPr>
    </w:p>
    <w:p w14:paraId="67D9751E" w14:textId="38D8B68A" w:rsidR="00A86C2E" w:rsidRPr="009C1068" w:rsidRDefault="00A86C2E" w:rsidP="00E07D60">
      <w:pPr>
        <w:pStyle w:val="BodyText"/>
        <w:rPr>
          <w:rFonts w:ascii="Gill Sans MT" w:hAnsi="Gill Sans MT"/>
          <w:sz w:val="22"/>
        </w:rPr>
      </w:pPr>
      <w:r w:rsidRPr="009C1068">
        <w:rPr>
          <w:rFonts w:ascii="Gill Sans MT" w:hAnsi="Gill Sans MT"/>
          <w:sz w:val="22"/>
          <w:shd w:val="clear" w:color="auto" w:fill="FFFFFF"/>
        </w:rPr>
        <w:t xml:space="preserve">Udruženje građana Vive Žene – Centar za terapiju i rehabilitaciju je vodeća nevladina organizacija za pružanje psihosocijalne pomoći i podrške osobama koje su doživjele traumatska iskustva rata, torture i nasilja. Udruženje je osnovano početkom 1994. godine kako bi se obezbijedio prihvat, zbrinjavanje i rehabilitacija žena i djece žrtava ratnog progona. </w:t>
      </w:r>
      <w:r w:rsidR="00091332" w:rsidRPr="009C1068">
        <w:rPr>
          <w:rFonts w:ascii="Gill Sans MT" w:hAnsi="Gill Sans MT"/>
          <w:sz w:val="22"/>
          <w:shd w:val="clear" w:color="auto" w:fill="FFFFFF"/>
        </w:rPr>
        <w:t>29</w:t>
      </w:r>
      <w:r w:rsidRPr="009C1068">
        <w:rPr>
          <w:rFonts w:ascii="Gill Sans MT" w:hAnsi="Gill Sans MT"/>
          <w:sz w:val="22"/>
          <w:shd w:val="clear" w:color="auto" w:fill="FFFFFF"/>
        </w:rPr>
        <w:t xml:space="preserve"> godina udruženje kontinuirano radi na otklanjanju posljedica ratnih trauma, prevenciji svih oblika nasilja, izgradnji multietničke saradnje i poštovanju ljudskih prava u Bosni i Hercegovini.</w:t>
      </w:r>
      <w:r w:rsidRPr="009C1068">
        <w:rPr>
          <w:rFonts w:ascii="Gill Sans MT" w:hAnsi="Gill Sans MT"/>
          <w:sz w:val="22"/>
        </w:rPr>
        <w:t xml:space="preserve"> Zahvaljujući njima Tuzlanski kanton ima Sigurnu kuću, mjesto za krizni smještaj žena i djece žrtava porodičnog nasilja, koje su prinuđene da sigurnost i zaštitu potraže izvan svog doma i zaštite se od nasilja. </w:t>
      </w:r>
      <w:r w:rsidR="00091332" w:rsidRPr="009C1068">
        <w:rPr>
          <w:rFonts w:ascii="Gill Sans MT" w:hAnsi="Gill Sans MT" w:cs="Arial"/>
          <w:sz w:val="22"/>
          <w:shd w:val="clear" w:color="auto" w:fill="F9F9FB"/>
        </w:rPr>
        <w:t>Osnovni cilj rada Sigurne kuće je obezbjeđenje fizičke zaštite i sigurnosti žrtava, kao i psihosocijalni tretman u cilju prevazilaženja traumatskih iskustava i reintegracije u društvenu zajednicu.</w:t>
      </w:r>
      <w:r w:rsidR="00091332" w:rsidRPr="009C1068">
        <w:rPr>
          <w:rFonts w:ascii="Gill Sans MT" w:eastAsia="Times New Roman" w:hAnsi="Gill Sans MT" w:cs="Arial"/>
          <w:sz w:val="22"/>
          <w:lang w:eastAsia="bs-Latn-BA"/>
        </w:rPr>
        <w:t xml:space="preserve"> </w:t>
      </w:r>
      <w:r w:rsidRPr="009C1068">
        <w:rPr>
          <w:rFonts w:ascii="Gill Sans MT" w:hAnsi="Gill Sans MT"/>
          <w:sz w:val="22"/>
        </w:rPr>
        <w:t>Žrtvama smještenim u Sigurnu kuću obezbjeđuju se osnovni uslovi za siguran i miran život i oporavak od traume izazvane nasiljem. Prema Zakonu o zaštiti od nasilja u porodici Federacije BiH („</w:t>
      </w:r>
      <w:r w:rsidRPr="009C1068">
        <w:rPr>
          <w:rFonts w:ascii="Gill Sans MT" w:hAnsi="Gill Sans MT"/>
          <w:sz w:val="22"/>
          <w:shd w:val="clear" w:color="auto" w:fill="FFFFFF"/>
        </w:rPr>
        <w:t>Službene novine Federacije BiH“, broj 20/13</w:t>
      </w:r>
      <w:r w:rsidRPr="009C1068">
        <w:rPr>
          <w:rFonts w:ascii="Gill Sans MT" w:hAnsi="Gill Sans MT"/>
          <w:sz w:val="22"/>
        </w:rPr>
        <w:t>), žrtva nasilja će biti privremeno zbrinuta u Sigurnu kuću na osnovu pismenog zahtjeva policije ili organa starateljstva, uz prethodni pristanak žrtve.</w:t>
      </w:r>
      <w:r w:rsidR="00091332" w:rsidRPr="009C1068">
        <w:rPr>
          <w:rFonts w:ascii="Gill Sans MT" w:hAnsi="Gill Sans MT"/>
          <w:sz w:val="22"/>
        </w:rPr>
        <w:t xml:space="preserve"> </w:t>
      </w:r>
      <w:r w:rsidRPr="009C1068">
        <w:rPr>
          <w:rFonts w:ascii="Gill Sans MT" w:hAnsi="Gill Sans MT"/>
          <w:sz w:val="22"/>
        </w:rPr>
        <w:t>Također, žrtva se može i samoinicijativno obratiti za smještaj u Sigurnu kuću, ako je njen i život njene djece ugrožen nasiljem.</w:t>
      </w:r>
    </w:p>
    <w:p w14:paraId="5B1394A4" w14:textId="77777777" w:rsidR="00FB18EF" w:rsidRPr="009C1068" w:rsidRDefault="00FB18EF" w:rsidP="00E07D60">
      <w:pPr>
        <w:pStyle w:val="BodyText"/>
        <w:rPr>
          <w:rFonts w:ascii="Gill Sans MT" w:hAnsi="Gill Sans MT"/>
          <w:sz w:val="22"/>
        </w:rPr>
      </w:pPr>
    </w:p>
    <w:p w14:paraId="6CDF9FE6" w14:textId="77777777" w:rsidR="00F41736" w:rsidRPr="009C1068" w:rsidRDefault="00F41736" w:rsidP="00E07D60">
      <w:pPr>
        <w:pStyle w:val="BodyText"/>
        <w:rPr>
          <w:rFonts w:ascii="Gill Sans MT" w:hAnsi="Gill Sans MT"/>
          <w:sz w:val="22"/>
        </w:rPr>
      </w:pPr>
    </w:p>
    <w:tbl>
      <w:tblPr>
        <w:tblStyle w:val="GridTable3-Accent61"/>
        <w:tblW w:w="9014" w:type="dxa"/>
        <w:tblBorders>
          <w:top w:val="threeDEngrave" w:sz="12" w:space="0" w:color="385623" w:themeColor="accent6" w:themeShade="80"/>
          <w:left w:val="threeDEngrave" w:sz="12" w:space="0" w:color="385623" w:themeColor="accent6" w:themeShade="80"/>
          <w:bottom w:val="threeDEngrave" w:sz="12" w:space="0" w:color="385623" w:themeColor="accent6" w:themeShade="80"/>
          <w:right w:val="threeDEngrave" w:sz="12" w:space="0" w:color="385623" w:themeColor="accent6" w:themeShade="80"/>
          <w:insideH w:val="single" w:sz="6" w:space="0" w:color="385623" w:themeColor="accent6" w:themeShade="80"/>
          <w:insideV w:val="single" w:sz="6" w:space="0" w:color="385623" w:themeColor="accent6" w:themeShade="80"/>
        </w:tblBorders>
        <w:tblLook w:val="04A0" w:firstRow="1" w:lastRow="0" w:firstColumn="1" w:lastColumn="0" w:noHBand="0" w:noVBand="1"/>
      </w:tblPr>
      <w:tblGrid>
        <w:gridCol w:w="704"/>
        <w:gridCol w:w="4229"/>
        <w:gridCol w:w="1095"/>
        <w:gridCol w:w="1097"/>
        <w:gridCol w:w="727"/>
        <w:gridCol w:w="1162"/>
      </w:tblGrid>
      <w:tr w:rsidR="009C1068" w:rsidRPr="009C1068" w14:paraId="7AFCF75B" w14:textId="1C34BFA0" w:rsidTr="00D37769">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4994" w:type="dxa"/>
            <w:gridSpan w:val="2"/>
            <w:shd w:val="clear" w:color="auto" w:fill="auto"/>
            <w:vAlign w:val="center"/>
          </w:tcPr>
          <w:p w14:paraId="45150E82" w14:textId="5A6741B3" w:rsidR="00091332" w:rsidRPr="009C1068" w:rsidRDefault="00091332" w:rsidP="00A27BCF">
            <w:pPr>
              <w:pStyle w:val="BodyText"/>
              <w:spacing w:line="240" w:lineRule="auto"/>
              <w:jc w:val="center"/>
              <w:rPr>
                <w:rFonts w:ascii="Gill Sans MT" w:hAnsi="Gill Sans MT"/>
                <w:sz w:val="20"/>
                <w:szCs w:val="20"/>
              </w:rPr>
            </w:pPr>
            <w:r w:rsidRPr="009C1068">
              <w:rPr>
                <w:rFonts w:ascii="Gill Sans MT" w:hAnsi="Gill Sans MT"/>
                <w:sz w:val="20"/>
                <w:szCs w:val="20"/>
              </w:rPr>
              <w:t>Pregled prijava i izrećenih mjera prema godinama</w:t>
            </w:r>
          </w:p>
        </w:tc>
        <w:tc>
          <w:tcPr>
            <w:tcW w:w="1103" w:type="dxa"/>
            <w:shd w:val="clear" w:color="auto" w:fill="auto"/>
            <w:vAlign w:val="center"/>
          </w:tcPr>
          <w:p w14:paraId="53DA5BB4" w14:textId="01190A3F" w:rsidR="00091332" w:rsidRPr="009C1068" w:rsidRDefault="00091332" w:rsidP="00A27BCF">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sz w:val="20"/>
                <w:szCs w:val="20"/>
              </w:rPr>
            </w:pPr>
            <w:r w:rsidRPr="009C1068">
              <w:rPr>
                <w:rFonts w:ascii="Gill Sans MT" w:hAnsi="Gill Sans MT"/>
                <w:b w:val="0"/>
                <w:i/>
                <w:sz w:val="20"/>
                <w:szCs w:val="20"/>
              </w:rPr>
              <w:t>2019</w:t>
            </w:r>
            <w:r w:rsidR="004D0E1E" w:rsidRPr="009C1068">
              <w:rPr>
                <w:rFonts w:ascii="Gill Sans MT" w:hAnsi="Gill Sans MT"/>
                <w:b w:val="0"/>
                <w:i/>
                <w:sz w:val="20"/>
                <w:szCs w:val="20"/>
              </w:rPr>
              <w:t>.</w:t>
            </w:r>
            <w:r w:rsidRPr="009C1068">
              <w:rPr>
                <w:rFonts w:ascii="Gill Sans MT" w:hAnsi="Gill Sans MT"/>
                <w:b w:val="0"/>
                <w:i/>
                <w:sz w:val="20"/>
                <w:szCs w:val="20"/>
              </w:rPr>
              <w:t>-2020</w:t>
            </w:r>
            <w:r w:rsidR="004D0E1E" w:rsidRPr="009C1068">
              <w:rPr>
                <w:rFonts w:ascii="Gill Sans MT" w:hAnsi="Gill Sans MT"/>
                <w:b w:val="0"/>
                <w:i/>
                <w:sz w:val="20"/>
                <w:szCs w:val="20"/>
              </w:rPr>
              <w:t>.</w:t>
            </w:r>
          </w:p>
        </w:tc>
        <w:tc>
          <w:tcPr>
            <w:tcW w:w="1105" w:type="dxa"/>
            <w:shd w:val="clear" w:color="auto" w:fill="auto"/>
            <w:vAlign w:val="center"/>
          </w:tcPr>
          <w:p w14:paraId="15CAEB19" w14:textId="097A7B9E" w:rsidR="00091332" w:rsidRPr="009C1068" w:rsidRDefault="00091332" w:rsidP="00A27BCF">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sz w:val="20"/>
                <w:szCs w:val="20"/>
              </w:rPr>
            </w:pPr>
            <w:r w:rsidRPr="009C1068">
              <w:rPr>
                <w:rFonts w:ascii="Gill Sans MT" w:hAnsi="Gill Sans MT"/>
                <w:b w:val="0"/>
                <w:i/>
                <w:sz w:val="20"/>
                <w:szCs w:val="20"/>
              </w:rPr>
              <w:t>2020</w:t>
            </w:r>
            <w:r w:rsidR="004D0E1E" w:rsidRPr="009C1068">
              <w:rPr>
                <w:rFonts w:ascii="Gill Sans MT" w:hAnsi="Gill Sans MT"/>
                <w:b w:val="0"/>
                <w:i/>
                <w:sz w:val="20"/>
                <w:szCs w:val="20"/>
              </w:rPr>
              <w:t>.</w:t>
            </w:r>
            <w:r w:rsidRPr="009C1068">
              <w:rPr>
                <w:rFonts w:ascii="Gill Sans MT" w:hAnsi="Gill Sans MT"/>
                <w:b w:val="0"/>
                <w:i/>
                <w:sz w:val="20"/>
                <w:szCs w:val="20"/>
              </w:rPr>
              <w:t>-2021</w:t>
            </w:r>
            <w:r w:rsidR="004D0E1E" w:rsidRPr="009C1068">
              <w:rPr>
                <w:rFonts w:ascii="Gill Sans MT" w:hAnsi="Gill Sans MT"/>
                <w:b w:val="0"/>
                <w:i/>
                <w:sz w:val="20"/>
                <w:szCs w:val="20"/>
              </w:rPr>
              <w:t>.</w:t>
            </w:r>
          </w:p>
        </w:tc>
        <w:tc>
          <w:tcPr>
            <w:tcW w:w="641" w:type="dxa"/>
            <w:shd w:val="clear" w:color="auto" w:fill="auto"/>
            <w:vAlign w:val="center"/>
          </w:tcPr>
          <w:p w14:paraId="1583AE1C" w14:textId="34C75606" w:rsidR="00091332" w:rsidRPr="009C1068" w:rsidRDefault="00EA46DC" w:rsidP="00A27BCF">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sz w:val="20"/>
                <w:szCs w:val="20"/>
              </w:rPr>
            </w:pPr>
            <w:r w:rsidRPr="009C1068">
              <w:rPr>
                <w:rFonts w:ascii="Gill Sans MT" w:hAnsi="Gill Sans MT"/>
                <w:b w:val="0"/>
                <w:i/>
                <w:sz w:val="20"/>
                <w:szCs w:val="20"/>
              </w:rPr>
              <w:t>2021.-</w:t>
            </w:r>
            <w:r w:rsidR="00091332" w:rsidRPr="009C1068">
              <w:rPr>
                <w:rFonts w:ascii="Gill Sans MT" w:hAnsi="Gill Sans MT"/>
                <w:b w:val="0"/>
                <w:i/>
                <w:sz w:val="20"/>
                <w:szCs w:val="20"/>
              </w:rPr>
              <w:t>2022</w:t>
            </w:r>
            <w:r w:rsidR="004D0E1E" w:rsidRPr="009C1068">
              <w:rPr>
                <w:rFonts w:ascii="Gill Sans MT" w:hAnsi="Gill Sans MT"/>
                <w:b w:val="0"/>
                <w:i/>
                <w:sz w:val="20"/>
                <w:szCs w:val="20"/>
              </w:rPr>
              <w:t>.</w:t>
            </w:r>
          </w:p>
        </w:tc>
        <w:tc>
          <w:tcPr>
            <w:tcW w:w="1171" w:type="dxa"/>
            <w:shd w:val="clear" w:color="auto" w:fill="auto"/>
            <w:vAlign w:val="center"/>
          </w:tcPr>
          <w:p w14:paraId="6B1991E1" w14:textId="3C8C066E" w:rsidR="00091332" w:rsidRPr="009C1068" w:rsidRDefault="00091332" w:rsidP="00A27BCF">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sz w:val="20"/>
                <w:szCs w:val="20"/>
              </w:rPr>
            </w:pPr>
            <w:r w:rsidRPr="009C1068">
              <w:rPr>
                <w:rFonts w:ascii="Gill Sans MT" w:hAnsi="Gill Sans MT"/>
                <w:b w:val="0"/>
                <w:i/>
                <w:sz w:val="20"/>
                <w:szCs w:val="20"/>
              </w:rPr>
              <w:t>2022</w:t>
            </w:r>
            <w:r w:rsidR="004D0E1E" w:rsidRPr="009C1068">
              <w:rPr>
                <w:rFonts w:ascii="Gill Sans MT" w:hAnsi="Gill Sans MT"/>
                <w:b w:val="0"/>
                <w:i/>
                <w:sz w:val="20"/>
                <w:szCs w:val="20"/>
              </w:rPr>
              <w:t>.</w:t>
            </w:r>
            <w:r w:rsidRPr="009C1068">
              <w:rPr>
                <w:rFonts w:ascii="Gill Sans MT" w:hAnsi="Gill Sans MT"/>
                <w:b w:val="0"/>
                <w:i/>
                <w:sz w:val="20"/>
                <w:szCs w:val="20"/>
              </w:rPr>
              <w:t>-2023</w:t>
            </w:r>
            <w:r w:rsidR="004D0E1E" w:rsidRPr="009C1068">
              <w:rPr>
                <w:rFonts w:ascii="Gill Sans MT" w:hAnsi="Gill Sans MT"/>
                <w:b w:val="0"/>
                <w:i/>
                <w:sz w:val="20"/>
                <w:szCs w:val="20"/>
              </w:rPr>
              <w:t>.</w:t>
            </w:r>
          </w:p>
        </w:tc>
      </w:tr>
      <w:tr w:rsidR="009C1068" w:rsidRPr="009C1068" w14:paraId="01DBFBED" w14:textId="0032D9E4" w:rsidTr="00D37769">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extDirection w:val="btLr"/>
          </w:tcPr>
          <w:p w14:paraId="3BE50E5C" w14:textId="77777777" w:rsidR="00F41736" w:rsidRPr="009C1068" w:rsidRDefault="00D8141C" w:rsidP="00A27BCF">
            <w:pPr>
              <w:pStyle w:val="BodyText"/>
              <w:spacing w:line="240" w:lineRule="auto"/>
              <w:ind w:left="113"/>
              <w:jc w:val="center"/>
              <w:rPr>
                <w:rFonts w:ascii="Gill Sans MT" w:eastAsia="Times New Roman" w:hAnsi="Gill Sans MT" w:cs="Arial"/>
                <w:b/>
                <w:sz w:val="20"/>
                <w:szCs w:val="20"/>
              </w:rPr>
            </w:pPr>
            <w:r w:rsidRPr="009C1068">
              <w:rPr>
                <w:rFonts w:ascii="Gill Sans MT" w:eastAsia="Times New Roman" w:hAnsi="Gill Sans MT" w:cs="Arial"/>
                <w:b/>
                <w:sz w:val="20"/>
                <w:szCs w:val="20"/>
              </w:rPr>
              <w:t xml:space="preserve">JZU Dom </w:t>
            </w:r>
          </w:p>
          <w:p w14:paraId="55AA5EA2" w14:textId="38CD6D40" w:rsidR="00D8141C" w:rsidRPr="009C1068" w:rsidRDefault="00D8141C" w:rsidP="00A27BCF">
            <w:pPr>
              <w:pStyle w:val="BodyText"/>
              <w:spacing w:line="240" w:lineRule="auto"/>
              <w:ind w:left="113"/>
              <w:jc w:val="center"/>
              <w:rPr>
                <w:rFonts w:ascii="Gill Sans MT" w:hAnsi="Gill Sans MT"/>
                <w:b/>
                <w:sz w:val="20"/>
                <w:szCs w:val="20"/>
              </w:rPr>
            </w:pPr>
            <w:r w:rsidRPr="009C1068">
              <w:rPr>
                <w:rFonts w:ascii="Gill Sans MT" w:eastAsia="Times New Roman" w:hAnsi="Gill Sans MT" w:cs="Arial"/>
                <w:b/>
                <w:sz w:val="20"/>
                <w:szCs w:val="20"/>
              </w:rPr>
              <w:t xml:space="preserve">zdravlja </w:t>
            </w:r>
          </w:p>
        </w:tc>
        <w:tc>
          <w:tcPr>
            <w:tcW w:w="4290" w:type="dxa"/>
            <w:shd w:val="clear" w:color="auto" w:fill="auto"/>
            <w:vAlign w:val="center"/>
          </w:tcPr>
          <w:p w14:paraId="03FD615E" w14:textId="39E30CC1" w:rsidR="00D8141C" w:rsidRPr="009C1068" w:rsidRDefault="00091332" w:rsidP="00A27BCF">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P</w:t>
            </w:r>
            <w:r w:rsidR="00D8141C" w:rsidRPr="009C1068">
              <w:rPr>
                <w:rFonts w:ascii="Gill Sans MT" w:hAnsi="Gill Sans MT"/>
                <w:i/>
                <w:sz w:val="20"/>
                <w:szCs w:val="20"/>
              </w:rPr>
              <w:t xml:space="preserve">rijava </w:t>
            </w:r>
            <w:r w:rsidRPr="009C1068">
              <w:rPr>
                <w:rFonts w:ascii="Gill Sans MT" w:eastAsia="Times New Roman" w:hAnsi="Gill Sans MT" w:cs="Arial"/>
                <w:i/>
                <w:sz w:val="20"/>
                <w:szCs w:val="20"/>
              </w:rPr>
              <w:t>nasilja u porodici</w:t>
            </w:r>
          </w:p>
        </w:tc>
        <w:tc>
          <w:tcPr>
            <w:tcW w:w="1103" w:type="dxa"/>
            <w:shd w:val="clear" w:color="auto" w:fill="auto"/>
            <w:vAlign w:val="center"/>
          </w:tcPr>
          <w:p w14:paraId="2A8D17EF" w14:textId="4ED87421"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9</w:t>
            </w:r>
          </w:p>
        </w:tc>
        <w:tc>
          <w:tcPr>
            <w:tcW w:w="1105" w:type="dxa"/>
            <w:shd w:val="clear" w:color="auto" w:fill="auto"/>
            <w:vAlign w:val="center"/>
          </w:tcPr>
          <w:p w14:paraId="247F8E1A" w14:textId="4171B35A"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7</w:t>
            </w:r>
          </w:p>
        </w:tc>
        <w:tc>
          <w:tcPr>
            <w:tcW w:w="641" w:type="dxa"/>
            <w:shd w:val="clear" w:color="auto" w:fill="auto"/>
            <w:vAlign w:val="center"/>
          </w:tcPr>
          <w:p w14:paraId="63C0F734" w14:textId="27A897BE"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3</w:t>
            </w:r>
          </w:p>
        </w:tc>
        <w:tc>
          <w:tcPr>
            <w:tcW w:w="1171" w:type="dxa"/>
            <w:shd w:val="clear" w:color="auto" w:fill="auto"/>
            <w:vAlign w:val="center"/>
          </w:tcPr>
          <w:p w14:paraId="0C17F57B" w14:textId="7AEE63E9"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5</w:t>
            </w:r>
          </w:p>
        </w:tc>
      </w:tr>
      <w:tr w:rsidR="009C1068" w:rsidRPr="009C1068" w14:paraId="2EFA5536" w14:textId="068587EC" w:rsidTr="00D37769">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auto"/>
            <w:textDirection w:val="btLr"/>
          </w:tcPr>
          <w:p w14:paraId="24AD0A83" w14:textId="08837472" w:rsidR="00D8141C" w:rsidRPr="009C1068" w:rsidRDefault="00D8141C" w:rsidP="00A27BCF">
            <w:pPr>
              <w:pStyle w:val="BodyText"/>
              <w:spacing w:line="240" w:lineRule="auto"/>
              <w:ind w:left="113"/>
              <w:jc w:val="center"/>
              <w:rPr>
                <w:rFonts w:ascii="Gill Sans MT" w:hAnsi="Gill Sans MT"/>
                <w:b/>
                <w:sz w:val="20"/>
                <w:szCs w:val="20"/>
              </w:rPr>
            </w:pPr>
            <w:r w:rsidRPr="009C1068">
              <w:rPr>
                <w:rFonts w:ascii="Gill Sans MT" w:eastAsia="Times New Roman" w:hAnsi="Gill Sans MT" w:cs="Arial"/>
                <w:b/>
                <w:sz w:val="20"/>
                <w:szCs w:val="20"/>
              </w:rPr>
              <w:t xml:space="preserve">Policijska stanica </w:t>
            </w:r>
          </w:p>
        </w:tc>
        <w:tc>
          <w:tcPr>
            <w:tcW w:w="4290" w:type="dxa"/>
            <w:shd w:val="clear" w:color="auto" w:fill="auto"/>
            <w:vAlign w:val="center"/>
          </w:tcPr>
          <w:p w14:paraId="1D790501" w14:textId="79430D71" w:rsidR="00D8141C" w:rsidRPr="009C1068" w:rsidRDefault="00091332" w:rsidP="00A27BC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eastAsia="Times New Roman" w:hAnsi="Gill Sans MT" w:cs="Arial"/>
                <w:i/>
                <w:sz w:val="20"/>
                <w:szCs w:val="20"/>
              </w:rPr>
              <w:t>P</w:t>
            </w:r>
            <w:r w:rsidR="00D8141C" w:rsidRPr="009C1068">
              <w:rPr>
                <w:rFonts w:ascii="Gill Sans MT" w:eastAsia="Times New Roman" w:hAnsi="Gill Sans MT" w:cs="Arial"/>
                <w:i/>
                <w:sz w:val="20"/>
                <w:szCs w:val="20"/>
              </w:rPr>
              <w:t>rijava</w:t>
            </w:r>
            <w:r w:rsidRPr="009C1068">
              <w:rPr>
                <w:rFonts w:ascii="Gill Sans MT" w:eastAsia="Times New Roman" w:hAnsi="Gill Sans MT" w:cs="Arial"/>
                <w:i/>
                <w:sz w:val="20"/>
                <w:szCs w:val="20"/>
              </w:rPr>
              <w:t xml:space="preserve"> nasilja u porodici</w:t>
            </w:r>
          </w:p>
        </w:tc>
        <w:tc>
          <w:tcPr>
            <w:tcW w:w="1103" w:type="dxa"/>
            <w:shd w:val="clear" w:color="auto" w:fill="auto"/>
            <w:vAlign w:val="center"/>
          </w:tcPr>
          <w:p w14:paraId="46C1C0CB" w14:textId="25A1C223"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
                <w:sz w:val="20"/>
                <w:szCs w:val="20"/>
              </w:rPr>
            </w:pPr>
            <w:r w:rsidRPr="009C1068">
              <w:rPr>
                <w:rFonts w:ascii="Gill Sans MT" w:eastAsia="Times New Roman" w:hAnsi="Gill Sans MT" w:cs="Arial"/>
                <w:i/>
                <w:sz w:val="20"/>
                <w:szCs w:val="20"/>
              </w:rPr>
              <w:t>27</w:t>
            </w:r>
          </w:p>
        </w:tc>
        <w:tc>
          <w:tcPr>
            <w:tcW w:w="1105" w:type="dxa"/>
            <w:shd w:val="clear" w:color="auto" w:fill="auto"/>
            <w:vAlign w:val="center"/>
          </w:tcPr>
          <w:p w14:paraId="120E05E3" w14:textId="20F36E36"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19</w:t>
            </w:r>
          </w:p>
        </w:tc>
        <w:tc>
          <w:tcPr>
            <w:tcW w:w="641" w:type="dxa"/>
            <w:shd w:val="clear" w:color="auto" w:fill="auto"/>
            <w:vAlign w:val="center"/>
          </w:tcPr>
          <w:p w14:paraId="3F049CA6" w14:textId="541BCA7E"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12</w:t>
            </w:r>
          </w:p>
        </w:tc>
        <w:tc>
          <w:tcPr>
            <w:tcW w:w="1171" w:type="dxa"/>
            <w:shd w:val="clear" w:color="auto" w:fill="auto"/>
            <w:vAlign w:val="center"/>
          </w:tcPr>
          <w:p w14:paraId="0D415787" w14:textId="33241F51"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15</w:t>
            </w:r>
          </w:p>
        </w:tc>
      </w:tr>
      <w:tr w:rsidR="009C1068" w:rsidRPr="009C1068" w14:paraId="1449692E" w14:textId="0AC9B2D6" w:rsidTr="00D37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481645CD" w14:textId="77777777" w:rsidR="00D8141C" w:rsidRPr="009C1068" w:rsidRDefault="00D8141C" w:rsidP="00A27BCF">
            <w:pPr>
              <w:pStyle w:val="BodyText"/>
              <w:spacing w:line="240" w:lineRule="auto"/>
              <w:ind w:left="113"/>
              <w:jc w:val="center"/>
              <w:rPr>
                <w:rFonts w:ascii="Gill Sans MT" w:hAnsi="Gill Sans MT"/>
                <w:b/>
                <w:sz w:val="20"/>
                <w:szCs w:val="20"/>
              </w:rPr>
            </w:pPr>
          </w:p>
        </w:tc>
        <w:tc>
          <w:tcPr>
            <w:tcW w:w="4290" w:type="dxa"/>
            <w:shd w:val="clear" w:color="auto" w:fill="auto"/>
            <w:vAlign w:val="center"/>
          </w:tcPr>
          <w:p w14:paraId="1980972D" w14:textId="5B50EC2D" w:rsidR="00D8141C" w:rsidRPr="009C1068" w:rsidRDefault="00A27BCF" w:rsidP="00A27BCF">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eastAsia="Times New Roman" w:hAnsi="Gill Sans MT" w:cs="Arial"/>
                <w:i/>
                <w:sz w:val="20"/>
                <w:szCs w:val="20"/>
              </w:rPr>
              <w:t>Izricanje mjere policijskog upozorenja</w:t>
            </w:r>
          </w:p>
        </w:tc>
        <w:tc>
          <w:tcPr>
            <w:tcW w:w="1103" w:type="dxa"/>
            <w:shd w:val="clear" w:color="auto" w:fill="auto"/>
            <w:vAlign w:val="center"/>
          </w:tcPr>
          <w:p w14:paraId="75345AAF" w14:textId="7A8E2D52"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
                <w:sz w:val="20"/>
                <w:szCs w:val="20"/>
              </w:rPr>
            </w:pPr>
            <w:r w:rsidRPr="009C1068">
              <w:rPr>
                <w:rFonts w:ascii="Gill Sans MT" w:eastAsia="Times New Roman" w:hAnsi="Gill Sans MT" w:cs="Arial"/>
                <w:i/>
                <w:sz w:val="20"/>
                <w:szCs w:val="20"/>
              </w:rPr>
              <w:t>15</w:t>
            </w:r>
          </w:p>
        </w:tc>
        <w:tc>
          <w:tcPr>
            <w:tcW w:w="1105" w:type="dxa"/>
            <w:shd w:val="clear" w:color="auto" w:fill="auto"/>
            <w:vAlign w:val="center"/>
          </w:tcPr>
          <w:p w14:paraId="7487D465" w14:textId="176A74D3"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5</w:t>
            </w:r>
          </w:p>
        </w:tc>
        <w:tc>
          <w:tcPr>
            <w:tcW w:w="641" w:type="dxa"/>
            <w:shd w:val="clear" w:color="auto" w:fill="auto"/>
            <w:vAlign w:val="center"/>
          </w:tcPr>
          <w:p w14:paraId="19EC2B64" w14:textId="619A37EF"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2</w:t>
            </w:r>
          </w:p>
        </w:tc>
        <w:tc>
          <w:tcPr>
            <w:tcW w:w="1171" w:type="dxa"/>
            <w:shd w:val="clear" w:color="auto" w:fill="auto"/>
            <w:vAlign w:val="center"/>
          </w:tcPr>
          <w:p w14:paraId="6971D3C9" w14:textId="77777777"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p>
        </w:tc>
      </w:tr>
      <w:tr w:rsidR="009C1068" w:rsidRPr="009C1068" w14:paraId="4B416ED0" w14:textId="4E0FEC82" w:rsidTr="00D37769">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6F5C6D3D" w14:textId="77777777" w:rsidR="00D8141C" w:rsidRPr="009C1068" w:rsidRDefault="00D8141C" w:rsidP="00A27BCF">
            <w:pPr>
              <w:pStyle w:val="BodyText"/>
              <w:spacing w:line="240" w:lineRule="auto"/>
              <w:ind w:left="113"/>
              <w:jc w:val="center"/>
              <w:rPr>
                <w:rFonts w:ascii="Gill Sans MT" w:hAnsi="Gill Sans MT"/>
                <w:b/>
                <w:sz w:val="20"/>
                <w:szCs w:val="20"/>
              </w:rPr>
            </w:pPr>
          </w:p>
        </w:tc>
        <w:tc>
          <w:tcPr>
            <w:tcW w:w="4290" w:type="dxa"/>
            <w:shd w:val="clear" w:color="auto" w:fill="auto"/>
            <w:vAlign w:val="center"/>
          </w:tcPr>
          <w:p w14:paraId="47D7BB91" w14:textId="0052F54F" w:rsidR="00D8141C" w:rsidRPr="009C1068" w:rsidRDefault="00A27BCF" w:rsidP="00A27BC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eastAsia="Times New Roman" w:hAnsi="Gill Sans MT" w:cs="Arial"/>
                <w:i/>
                <w:sz w:val="20"/>
                <w:szCs w:val="20"/>
              </w:rPr>
              <w:t xml:space="preserve">Podneseni </w:t>
            </w:r>
            <w:r w:rsidR="00D8141C" w:rsidRPr="009C1068">
              <w:rPr>
                <w:rFonts w:ascii="Gill Sans MT" w:eastAsia="Times New Roman" w:hAnsi="Gill Sans MT" w:cs="Arial"/>
                <w:i/>
                <w:sz w:val="20"/>
                <w:szCs w:val="20"/>
              </w:rPr>
              <w:t>Izvještaji o učinjenom krivičnom djelu zbog KD-a Nasilje u porodi</w:t>
            </w:r>
            <w:r w:rsidRPr="009C1068">
              <w:rPr>
                <w:rFonts w:ascii="Gill Sans MT" w:eastAsia="Times New Roman" w:hAnsi="Gill Sans MT" w:cs="Arial"/>
                <w:i/>
                <w:sz w:val="20"/>
                <w:szCs w:val="20"/>
              </w:rPr>
              <w:t>c</w:t>
            </w:r>
            <w:r w:rsidR="00D8141C" w:rsidRPr="009C1068">
              <w:rPr>
                <w:rFonts w:ascii="Gill Sans MT" w:eastAsia="Times New Roman" w:hAnsi="Gill Sans MT" w:cs="Arial"/>
                <w:i/>
                <w:sz w:val="20"/>
                <w:szCs w:val="20"/>
              </w:rPr>
              <w:t xml:space="preserve">i po članu 222. KZ F </w:t>
            </w:r>
            <w:r w:rsidRPr="009C1068">
              <w:rPr>
                <w:rFonts w:ascii="Gill Sans MT" w:eastAsia="Times New Roman" w:hAnsi="Gill Sans MT" w:cs="Arial"/>
                <w:i/>
                <w:sz w:val="20"/>
                <w:szCs w:val="20"/>
              </w:rPr>
              <w:t xml:space="preserve">BIH </w:t>
            </w:r>
            <w:r w:rsidR="00D8141C" w:rsidRPr="009C1068">
              <w:rPr>
                <w:rFonts w:ascii="Gill Sans MT" w:eastAsia="Times New Roman" w:hAnsi="Gill Sans MT" w:cs="Arial"/>
                <w:i/>
                <w:sz w:val="20"/>
                <w:szCs w:val="20"/>
              </w:rPr>
              <w:t xml:space="preserve">Kantonalnom tužilaštvu TK </w:t>
            </w:r>
          </w:p>
        </w:tc>
        <w:tc>
          <w:tcPr>
            <w:tcW w:w="1103" w:type="dxa"/>
            <w:shd w:val="clear" w:color="auto" w:fill="auto"/>
            <w:vAlign w:val="center"/>
          </w:tcPr>
          <w:p w14:paraId="3A438491" w14:textId="3A7C162E"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eastAsia="Times New Roman" w:hAnsi="Gill Sans MT" w:cs="Arial"/>
                <w:i/>
                <w:sz w:val="20"/>
                <w:szCs w:val="20"/>
              </w:rPr>
              <w:t>4</w:t>
            </w:r>
          </w:p>
        </w:tc>
        <w:tc>
          <w:tcPr>
            <w:tcW w:w="1105" w:type="dxa"/>
            <w:shd w:val="clear" w:color="auto" w:fill="auto"/>
            <w:vAlign w:val="center"/>
          </w:tcPr>
          <w:p w14:paraId="306CFB3F" w14:textId="2E4A327B"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14</w:t>
            </w:r>
          </w:p>
        </w:tc>
        <w:tc>
          <w:tcPr>
            <w:tcW w:w="641" w:type="dxa"/>
            <w:shd w:val="clear" w:color="auto" w:fill="auto"/>
            <w:vAlign w:val="center"/>
          </w:tcPr>
          <w:p w14:paraId="158C8736" w14:textId="41FB0D82"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3</w:t>
            </w:r>
          </w:p>
        </w:tc>
        <w:tc>
          <w:tcPr>
            <w:tcW w:w="1171" w:type="dxa"/>
            <w:shd w:val="clear" w:color="auto" w:fill="auto"/>
            <w:vAlign w:val="center"/>
          </w:tcPr>
          <w:p w14:paraId="1EC77E2B" w14:textId="39E0EC8A"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5</w:t>
            </w:r>
          </w:p>
        </w:tc>
      </w:tr>
      <w:tr w:rsidR="009C1068" w:rsidRPr="009C1068" w14:paraId="3FC14EF9" w14:textId="61879217" w:rsidTr="00D37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28450DFC" w14:textId="77777777" w:rsidR="00D8141C" w:rsidRPr="009C1068" w:rsidRDefault="00D8141C" w:rsidP="00A27BCF">
            <w:pPr>
              <w:pStyle w:val="BodyText"/>
              <w:spacing w:line="240" w:lineRule="auto"/>
              <w:ind w:left="113"/>
              <w:jc w:val="center"/>
              <w:rPr>
                <w:rFonts w:ascii="Gill Sans MT" w:hAnsi="Gill Sans MT"/>
                <w:b/>
                <w:sz w:val="20"/>
                <w:szCs w:val="20"/>
              </w:rPr>
            </w:pPr>
          </w:p>
        </w:tc>
        <w:tc>
          <w:tcPr>
            <w:tcW w:w="4290" w:type="dxa"/>
            <w:shd w:val="clear" w:color="auto" w:fill="auto"/>
            <w:vAlign w:val="center"/>
          </w:tcPr>
          <w:p w14:paraId="7C365003" w14:textId="0FE8C835" w:rsidR="00D8141C" w:rsidRPr="009C1068" w:rsidRDefault="00A27BCF" w:rsidP="00A27BCF">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eastAsia="Times New Roman" w:hAnsi="Gill Sans MT" w:cs="Arial"/>
                <w:i/>
                <w:sz w:val="20"/>
                <w:szCs w:val="20"/>
              </w:rPr>
              <w:t xml:space="preserve">Podneseni </w:t>
            </w:r>
            <w:r w:rsidR="00D8141C" w:rsidRPr="009C1068">
              <w:rPr>
                <w:rFonts w:ascii="Gill Sans MT" w:eastAsia="Times New Roman" w:hAnsi="Gill Sans MT" w:cs="Arial"/>
                <w:i/>
                <w:sz w:val="20"/>
                <w:szCs w:val="20"/>
              </w:rPr>
              <w:t>Izvještaji o preduzetim mjerama i radnjama</w:t>
            </w:r>
          </w:p>
        </w:tc>
        <w:tc>
          <w:tcPr>
            <w:tcW w:w="1103" w:type="dxa"/>
            <w:shd w:val="clear" w:color="auto" w:fill="auto"/>
            <w:vAlign w:val="center"/>
          </w:tcPr>
          <w:p w14:paraId="4AA890A1" w14:textId="3EEC0FB8"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eastAsia="Times New Roman" w:hAnsi="Gill Sans MT" w:cs="Arial"/>
                <w:i/>
                <w:sz w:val="20"/>
                <w:szCs w:val="20"/>
              </w:rPr>
              <w:t>8</w:t>
            </w:r>
          </w:p>
        </w:tc>
        <w:tc>
          <w:tcPr>
            <w:tcW w:w="1105" w:type="dxa"/>
            <w:shd w:val="clear" w:color="auto" w:fill="auto"/>
            <w:vAlign w:val="center"/>
          </w:tcPr>
          <w:p w14:paraId="00EFA851" w14:textId="77777777"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p>
        </w:tc>
        <w:tc>
          <w:tcPr>
            <w:tcW w:w="641" w:type="dxa"/>
            <w:shd w:val="clear" w:color="auto" w:fill="auto"/>
            <w:vAlign w:val="center"/>
          </w:tcPr>
          <w:p w14:paraId="6B0930AA" w14:textId="23041641"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7</w:t>
            </w:r>
          </w:p>
        </w:tc>
        <w:tc>
          <w:tcPr>
            <w:tcW w:w="1171" w:type="dxa"/>
            <w:shd w:val="clear" w:color="auto" w:fill="auto"/>
            <w:vAlign w:val="center"/>
          </w:tcPr>
          <w:p w14:paraId="3F9AB3B1" w14:textId="263BEDE5"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10</w:t>
            </w:r>
          </w:p>
        </w:tc>
      </w:tr>
      <w:tr w:rsidR="009C1068" w:rsidRPr="009C1068" w14:paraId="6180D206" w14:textId="73894D93" w:rsidTr="00D37769">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75FF822B" w14:textId="77777777" w:rsidR="00D8141C" w:rsidRPr="009C1068" w:rsidRDefault="00D8141C" w:rsidP="00A27BCF">
            <w:pPr>
              <w:pStyle w:val="BodyText"/>
              <w:spacing w:line="240" w:lineRule="auto"/>
              <w:ind w:left="113"/>
              <w:jc w:val="center"/>
              <w:rPr>
                <w:rFonts w:ascii="Gill Sans MT" w:hAnsi="Gill Sans MT"/>
                <w:b/>
                <w:sz w:val="20"/>
                <w:szCs w:val="20"/>
              </w:rPr>
            </w:pPr>
          </w:p>
        </w:tc>
        <w:tc>
          <w:tcPr>
            <w:tcW w:w="4290" w:type="dxa"/>
            <w:shd w:val="clear" w:color="auto" w:fill="auto"/>
            <w:vAlign w:val="center"/>
          </w:tcPr>
          <w:p w14:paraId="6631920C" w14:textId="569A4369" w:rsidR="00D8141C" w:rsidRPr="009C1068" w:rsidRDefault="00D8141C" w:rsidP="00A27BC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eastAsia="Times New Roman" w:hAnsi="Gill Sans MT" w:cs="Arial"/>
                <w:i/>
                <w:sz w:val="20"/>
                <w:szCs w:val="20"/>
              </w:rPr>
              <w:t xml:space="preserve">Zabrana približavanja žrtvi nasilja, udaljenje iz stana, </w:t>
            </w:r>
            <w:r w:rsidRPr="009C1068">
              <w:rPr>
                <w:rFonts w:ascii="Gill Sans MT" w:eastAsia="Times New Roman" w:hAnsi="Gill Sans MT" w:cs="Arial"/>
                <w:i/>
                <w:sz w:val="20"/>
                <w:szCs w:val="20"/>
              </w:rPr>
              <w:lastRenderedPageBreak/>
              <w:t>kuće ili drugog prostora i zabrana vraćanja u iste, Zabrana uhođenja i uznemiravanja osobe izložene nasilju</w:t>
            </w:r>
          </w:p>
        </w:tc>
        <w:tc>
          <w:tcPr>
            <w:tcW w:w="1103" w:type="dxa"/>
            <w:shd w:val="clear" w:color="auto" w:fill="auto"/>
            <w:vAlign w:val="center"/>
          </w:tcPr>
          <w:p w14:paraId="16BCBBE4" w14:textId="14051D9A"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lastRenderedPageBreak/>
              <w:t>3</w:t>
            </w:r>
          </w:p>
        </w:tc>
        <w:tc>
          <w:tcPr>
            <w:tcW w:w="1105" w:type="dxa"/>
            <w:shd w:val="clear" w:color="auto" w:fill="auto"/>
            <w:vAlign w:val="center"/>
          </w:tcPr>
          <w:p w14:paraId="247CE8FE" w14:textId="55163B10"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5</w:t>
            </w:r>
          </w:p>
        </w:tc>
        <w:tc>
          <w:tcPr>
            <w:tcW w:w="641" w:type="dxa"/>
            <w:shd w:val="clear" w:color="auto" w:fill="auto"/>
            <w:vAlign w:val="center"/>
          </w:tcPr>
          <w:p w14:paraId="4FFF1D2B" w14:textId="77777777"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p>
        </w:tc>
        <w:tc>
          <w:tcPr>
            <w:tcW w:w="1171" w:type="dxa"/>
            <w:vMerge w:val="restart"/>
            <w:shd w:val="clear" w:color="auto" w:fill="auto"/>
            <w:vAlign w:val="center"/>
          </w:tcPr>
          <w:p w14:paraId="02635718" w14:textId="28EE870C"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18</w:t>
            </w:r>
          </w:p>
        </w:tc>
      </w:tr>
      <w:tr w:rsidR="009C1068" w:rsidRPr="009C1068" w14:paraId="05D6E5E8" w14:textId="30409B0F" w:rsidTr="00D37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03B374E3" w14:textId="77777777" w:rsidR="00D8141C" w:rsidRPr="009C1068" w:rsidRDefault="00D8141C" w:rsidP="00A27BCF">
            <w:pPr>
              <w:pStyle w:val="BodyText"/>
              <w:spacing w:line="240" w:lineRule="auto"/>
              <w:ind w:left="113"/>
              <w:jc w:val="center"/>
              <w:rPr>
                <w:rFonts w:ascii="Gill Sans MT" w:hAnsi="Gill Sans MT"/>
                <w:b/>
                <w:sz w:val="20"/>
                <w:szCs w:val="20"/>
              </w:rPr>
            </w:pPr>
          </w:p>
        </w:tc>
        <w:tc>
          <w:tcPr>
            <w:tcW w:w="4290" w:type="dxa"/>
            <w:shd w:val="clear" w:color="auto" w:fill="auto"/>
            <w:vAlign w:val="center"/>
          </w:tcPr>
          <w:p w14:paraId="1697DFB1" w14:textId="1BB35C2F" w:rsidR="00D8141C" w:rsidRPr="009C1068" w:rsidRDefault="00D8141C" w:rsidP="00A27BCF">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eastAsia="Times New Roman" w:hAnsi="Gill Sans MT" w:cs="Arial"/>
                <w:i/>
                <w:sz w:val="20"/>
                <w:szCs w:val="20"/>
              </w:rPr>
              <w:t>Zaštitne mjere privremenog lišavanja slobode i zadržavanje</w:t>
            </w:r>
          </w:p>
        </w:tc>
        <w:tc>
          <w:tcPr>
            <w:tcW w:w="1103" w:type="dxa"/>
            <w:shd w:val="clear" w:color="auto" w:fill="auto"/>
            <w:vAlign w:val="center"/>
          </w:tcPr>
          <w:p w14:paraId="5B6D37C1" w14:textId="691E3E63"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2</w:t>
            </w:r>
          </w:p>
        </w:tc>
        <w:tc>
          <w:tcPr>
            <w:tcW w:w="1105" w:type="dxa"/>
            <w:shd w:val="clear" w:color="auto" w:fill="auto"/>
            <w:vAlign w:val="center"/>
          </w:tcPr>
          <w:p w14:paraId="0800D8A2" w14:textId="77777777"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p>
        </w:tc>
        <w:tc>
          <w:tcPr>
            <w:tcW w:w="641" w:type="dxa"/>
            <w:shd w:val="clear" w:color="auto" w:fill="auto"/>
            <w:vAlign w:val="center"/>
          </w:tcPr>
          <w:p w14:paraId="23837973" w14:textId="444240AE"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w:t>
            </w:r>
          </w:p>
        </w:tc>
        <w:tc>
          <w:tcPr>
            <w:tcW w:w="1171" w:type="dxa"/>
            <w:vMerge/>
            <w:shd w:val="clear" w:color="auto" w:fill="auto"/>
            <w:vAlign w:val="center"/>
          </w:tcPr>
          <w:p w14:paraId="79DBADD9" w14:textId="77777777"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p>
        </w:tc>
      </w:tr>
      <w:tr w:rsidR="009C1068" w:rsidRPr="009C1068" w14:paraId="75823EA3" w14:textId="655648DE" w:rsidTr="00D37769">
        <w:trPr>
          <w:cantSplit/>
          <w:trHeight w:val="283"/>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auto"/>
            <w:textDirection w:val="btLr"/>
          </w:tcPr>
          <w:p w14:paraId="4B2C82ED" w14:textId="63267625" w:rsidR="00D8141C" w:rsidRPr="009C1068" w:rsidRDefault="00D8141C" w:rsidP="00A27BCF">
            <w:pPr>
              <w:pStyle w:val="BodyText"/>
              <w:spacing w:line="240" w:lineRule="auto"/>
              <w:ind w:left="113"/>
              <w:jc w:val="center"/>
              <w:rPr>
                <w:rFonts w:ascii="Gill Sans MT" w:hAnsi="Gill Sans MT"/>
                <w:b/>
                <w:sz w:val="20"/>
                <w:szCs w:val="20"/>
              </w:rPr>
            </w:pPr>
            <w:r w:rsidRPr="009C1068">
              <w:rPr>
                <w:rFonts w:ascii="Gill Sans MT" w:eastAsia="Times New Roman" w:hAnsi="Gill Sans MT" w:cs="Arial"/>
                <w:b/>
                <w:sz w:val="20"/>
                <w:szCs w:val="20"/>
              </w:rPr>
              <w:t xml:space="preserve">Centar za socijalni rad </w:t>
            </w:r>
          </w:p>
        </w:tc>
        <w:tc>
          <w:tcPr>
            <w:tcW w:w="4290" w:type="dxa"/>
            <w:shd w:val="clear" w:color="auto" w:fill="auto"/>
            <w:vAlign w:val="center"/>
          </w:tcPr>
          <w:p w14:paraId="05A791A6" w14:textId="6F24B917" w:rsidR="00D8141C" w:rsidRPr="009C1068" w:rsidRDefault="00D8141C" w:rsidP="00A27BC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
                <w:sz w:val="20"/>
                <w:szCs w:val="20"/>
              </w:rPr>
            </w:pPr>
            <w:r w:rsidRPr="009C1068">
              <w:rPr>
                <w:rFonts w:ascii="Gill Sans MT" w:eastAsia="Times New Roman" w:hAnsi="Gill Sans MT" w:cs="Arial"/>
                <w:i/>
                <w:sz w:val="20"/>
                <w:szCs w:val="20"/>
              </w:rPr>
              <w:t>Prijave nasilja u porodici</w:t>
            </w:r>
          </w:p>
        </w:tc>
        <w:tc>
          <w:tcPr>
            <w:tcW w:w="1103" w:type="dxa"/>
            <w:shd w:val="clear" w:color="auto" w:fill="auto"/>
            <w:vAlign w:val="center"/>
          </w:tcPr>
          <w:p w14:paraId="088B2EBA" w14:textId="096A982A"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22</w:t>
            </w:r>
          </w:p>
        </w:tc>
        <w:tc>
          <w:tcPr>
            <w:tcW w:w="1105" w:type="dxa"/>
            <w:shd w:val="clear" w:color="auto" w:fill="auto"/>
            <w:vAlign w:val="center"/>
          </w:tcPr>
          <w:p w14:paraId="5E8C497E" w14:textId="4CCD9F61"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22</w:t>
            </w:r>
          </w:p>
        </w:tc>
        <w:tc>
          <w:tcPr>
            <w:tcW w:w="641" w:type="dxa"/>
            <w:shd w:val="clear" w:color="auto" w:fill="auto"/>
            <w:vAlign w:val="center"/>
          </w:tcPr>
          <w:p w14:paraId="46EC6241" w14:textId="6640D570"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13</w:t>
            </w:r>
          </w:p>
        </w:tc>
        <w:tc>
          <w:tcPr>
            <w:tcW w:w="1171" w:type="dxa"/>
            <w:shd w:val="clear" w:color="auto" w:fill="auto"/>
            <w:vAlign w:val="center"/>
          </w:tcPr>
          <w:p w14:paraId="27F73A25" w14:textId="553B14E3"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22</w:t>
            </w:r>
          </w:p>
        </w:tc>
      </w:tr>
      <w:tr w:rsidR="009C1068" w:rsidRPr="009C1068" w14:paraId="2615122A" w14:textId="50492EED" w:rsidTr="00D3776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257D944A" w14:textId="77777777" w:rsidR="00D8141C" w:rsidRPr="009C1068" w:rsidRDefault="00D8141C" w:rsidP="00A27BCF">
            <w:pPr>
              <w:pStyle w:val="BodyText"/>
              <w:spacing w:line="240" w:lineRule="auto"/>
              <w:ind w:left="113"/>
              <w:rPr>
                <w:rFonts w:ascii="Gill Sans MT" w:hAnsi="Gill Sans MT"/>
                <w:sz w:val="20"/>
                <w:szCs w:val="20"/>
              </w:rPr>
            </w:pPr>
          </w:p>
        </w:tc>
        <w:tc>
          <w:tcPr>
            <w:tcW w:w="4290" w:type="dxa"/>
            <w:shd w:val="clear" w:color="auto" w:fill="auto"/>
            <w:vAlign w:val="center"/>
          </w:tcPr>
          <w:p w14:paraId="5DAE934D" w14:textId="12F4B90A" w:rsidR="00D8141C" w:rsidRPr="009C1068" w:rsidRDefault="00A27BCF" w:rsidP="00A27BCF">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
                <w:sz w:val="20"/>
                <w:szCs w:val="20"/>
              </w:rPr>
            </w:pPr>
            <w:r w:rsidRPr="009C1068">
              <w:rPr>
                <w:rFonts w:ascii="Gill Sans MT" w:eastAsia="Times New Roman" w:hAnsi="Gill Sans MT" w:cs="Arial"/>
                <w:i/>
                <w:sz w:val="20"/>
                <w:szCs w:val="20"/>
              </w:rPr>
              <w:t>Nasilje od strane jednog bračnog partnera kao žrtve nasilja</w:t>
            </w:r>
          </w:p>
        </w:tc>
        <w:tc>
          <w:tcPr>
            <w:tcW w:w="1103" w:type="dxa"/>
            <w:shd w:val="clear" w:color="auto" w:fill="auto"/>
            <w:vAlign w:val="center"/>
          </w:tcPr>
          <w:p w14:paraId="0D55E890" w14:textId="7C84E55D"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17</w:t>
            </w:r>
          </w:p>
        </w:tc>
        <w:tc>
          <w:tcPr>
            <w:tcW w:w="1105" w:type="dxa"/>
            <w:shd w:val="clear" w:color="auto" w:fill="auto"/>
            <w:vAlign w:val="center"/>
          </w:tcPr>
          <w:p w14:paraId="33C78BE5" w14:textId="00D1173F"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13</w:t>
            </w:r>
          </w:p>
        </w:tc>
        <w:tc>
          <w:tcPr>
            <w:tcW w:w="641" w:type="dxa"/>
            <w:shd w:val="clear" w:color="auto" w:fill="auto"/>
            <w:vAlign w:val="center"/>
          </w:tcPr>
          <w:p w14:paraId="094E90C9" w14:textId="665D19B8"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9</w:t>
            </w:r>
          </w:p>
        </w:tc>
        <w:tc>
          <w:tcPr>
            <w:tcW w:w="1171" w:type="dxa"/>
            <w:shd w:val="clear" w:color="auto" w:fill="auto"/>
            <w:vAlign w:val="center"/>
          </w:tcPr>
          <w:p w14:paraId="54DBC30E" w14:textId="00EF47BE"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10</w:t>
            </w:r>
          </w:p>
        </w:tc>
      </w:tr>
      <w:tr w:rsidR="009C1068" w:rsidRPr="009C1068" w14:paraId="73E7BD18" w14:textId="0B5AB71B" w:rsidTr="00D37769">
        <w:trPr>
          <w:cantSplit/>
          <w:trHeight w:val="283"/>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2CDEC77A" w14:textId="77777777" w:rsidR="00D8141C" w:rsidRPr="009C1068" w:rsidRDefault="00D8141C" w:rsidP="00A27BCF">
            <w:pPr>
              <w:pStyle w:val="BodyText"/>
              <w:spacing w:line="240" w:lineRule="auto"/>
              <w:ind w:left="113"/>
              <w:rPr>
                <w:rFonts w:ascii="Gill Sans MT" w:hAnsi="Gill Sans MT"/>
                <w:sz w:val="20"/>
                <w:szCs w:val="20"/>
              </w:rPr>
            </w:pPr>
          </w:p>
        </w:tc>
        <w:tc>
          <w:tcPr>
            <w:tcW w:w="4290" w:type="dxa"/>
            <w:shd w:val="clear" w:color="auto" w:fill="auto"/>
            <w:vAlign w:val="center"/>
          </w:tcPr>
          <w:p w14:paraId="799766A4" w14:textId="7F781C3E" w:rsidR="00D8141C" w:rsidRPr="009C1068" w:rsidRDefault="004D0E1E" w:rsidP="00A27BC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
                <w:sz w:val="20"/>
                <w:szCs w:val="20"/>
              </w:rPr>
            </w:pPr>
            <w:r w:rsidRPr="009C1068">
              <w:rPr>
                <w:rFonts w:ascii="Gill Sans MT" w:eastAsia="Times New Roman" w:hAnsi="Gill Sans MT" w:cs="Arial"/>
                <w:i/>
                <w:sz w:val="20"/>
                <w:szCs w:val="20"/>
              </w:rPr>
              <w:t>Nasilje od strane sina/k</w:t>
            </w:r>
            <w:r w:rsidR="00A27BCF" w:rsidRPr="009C1068">
              <w:rPr>
                <w:rFonts w:ascii="Gill Sans MT" w:eastAsia="Times New Roman" w:hAnsi="Gill Sans MT" w:cs="Arial"/>
                <w:i/>
                <w:sz w:val="20"/>
                <w:szCs w:val="20"/>
              </w:rPr>
              <w:t>ćerke prema staroj majci</w:t>
            </w:r>
          </w:p>
        </w:tc>
        <w:tc>
          <w:tcPr>
            <w:tcW w:w="1103" w:type="dxa"/>
            <w:shd w:val="clear" w:color="auto" w:fill="auto"/>
            <w:vAlign w:val="center"/>
          </w:tcPr>
          <w:p w14:paraId="404991D2" w14:textId="77777777"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p>
        </w:tc>
        <w:tc>
          <w:tcPr>
            <w:tcW w:w="1105" w:type="dxa"/>
            <w:shd w:val="clear" w:color="auto" w:fill="auto"/>
            <w:vAlign w:val="center"/>
          </w:tcPr>
          <w:p w14:paraId="616C0306" w14:textId="306901B2"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w:t>
            </w:r>
          </w:p>
        </w:tc>
        <w:tc>
          <w:tcPr>
            <w:tcW w:w="641" w:type="dxa"/>
            <w:shd w:val="clear" w:color="auto" w:fill="auto"/>
            <w:vAlign w:val="center"/>
          </w:tcPr>
          <w:p w14:paraId="07BCDFF0" w14:textId="614CBBA9"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p>
        </w:tc>
        <w:tc>
          <w:tcPr>
            <w:tcW w:w="1171" w:type="dxa"/>
            <w:shd w:val="clear" w:color="auto" w:fill="auto"/>
            <w:vAlign w:val="center"/>
          </w:tcPr>
          <w:p w14:paraId="083AAAAA" w14:textId="021DE514"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4</w:t>
            </w:r>
          </w:p>
        </w:tc>
      </w:tr>
      <w:tr w:rsidR="009C1068" w:rsidRPr="009C1068" w14:paraId="7F56AF04" w14:textId="58E193EE" w:rsidTr="00D3776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03A69319" w14:textId="77777777" w:rsidR="00D8141C" w:rsidRPr="009C1068" w:rsidRDefault="00D8141C" w:rsidP="00A27BCF">
            <w:pPr>
              <w:pStyle w:val="BodyText"/>
              <w:spacing w:line="240" w:lineRule="auto"/>
              <w:ind w:left="113"/>
              <w:rPr>
                <w:rFonts w:ascii="Gill Sans MT" w:hAnsi="Gill Sans MT"/>
                <w:sz w:val="20"/>
                <w:szCs w:val="20"/>
              </w:rPr>
            </w:pPr>
          </w:p>
        </w:tc>
        <w:tc>
          <w:tcPr>
            <w:tcW w:w="4290" w:type="dxa"/>
            <w:shd w:val="clear" w:color="auto" w:fill="auto"/>
            <w:vAlign w:val="center"/>
          </w:tcPr>
          <w:p w14:paraId="2865E6AC" w14:textId="4200580E" w:rsidR="00D8141C" w:rsidRPr="009C1068" w:rsidRDefault="00A27BCF" w:rsidP="00A27BCF">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
                <w:sz w:val="20"/>
                <w:szCs w:val="20"/>
              </w:rPr>
            </w:pPr>
            <w:r w:rsidRPr="009C1068">
              <w:rPr>
                <w:rFonts w:ascii="Gill Sans MT" w:eastAsia="Times New Roman" w:hAnsi="Gill Sans MT" w:cs="Arial"/>
                <w:i/>
                <w:sz w:val="20"/>
                <w:szCs w:val="20"/>
              </w:rPr>
              <w:t>Slučaj nasilja nad malodobnim djetetom od strane majke</w:t>
            </w:r>
          </w:p>
        </w:tc>
        <w:tc>
          <w:tcPr>
            <w:tcW w:w="1103" w:type="dxa"/>
            <w:shd w:val="clear" w:color="auto" w:fill="auto"/>
            <w:vAlign w:val="center"/>
          </w:tcPr>
          <w:p w14:paraId="684F1DFD" w14:textId="5244FA3C"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w:t>
            </w:r>
          </w:p>
        </w:tc>
        <w:tc>
          <w:tcPr>
            <w:tcW w:w="1105" w:type="dxa"/>
            <w:shd w:val="clear" w:color="auto" w:fill="auto"/>
            <w:vAlign w:val="center"/>
          </w:tcPr>
          <w:p w14:paraId="3E3E5405" w14:textId="4A22D323"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2</w:t>
            </w:r>
          </w:p>
        </w:tc>
        <w:tc>
          <w:tcPr>
            <w:tcW w:w="641" w:type="dxa"/>
            <w:shd w:val="clear" w:color="auto" w:fill="auto"/>
            <w:vAlign w:val="center"/>
          </w:tcPr>
          <w:p w14:paraId="782A06E0" w14:textId="38A839D7"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4</w:t>
            </w:r>
          </w:p>
        </w:tc>
        <w:tc>
          <w:tcPr>
            <w:tcW w:w="1171" w:type="dxa"/>
            <w:shd w:val="clear" w:color="auto" w:fill="auto"/>
            <w:vAlign w:val="center"/>
          </w:tcPr>
          <w:p w14:paraId="3E5BE0A9" w14:textId="6A388501"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32</w:t>
            </w:r>
          </w:p>
        </w:tc>
      </w:tr>
      <w:tr w:rsidR="009C1068" w:rsidRPr="009C1068" w14:paraId="596D0CE3" w14:textId="3366076F" w:rsidTr="00D37769">
        <w:trPr>
          <w:cantSplit/>
          <w:trHeight w:val="283"/>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0D3AF46C" w14:textId="77777777" w:rsidR="00D8141C" w:rsidRPr="009C1068" w:rsidRDefault="00D8141C" w:rsidP="00A27BCF">
            <w:pPr>
              <w:pStyle w:val="BodyText"/>
              <w:spacing w:line="240" w:lineRule="auto"/>
              <w:ind w:left="113"/>
              <w:rPr>
                <w:rFonts w:ascii="Gill Sans MT" w:hAnsi="Gill Sans MT"/>
                <w:sz w:val="20"/>
                <w:szCs w:val="20"/>
              </w:rPr>
            </w:pPr>
          </w:p>
        </w:tc>
        <w:tc>
          <w:tcPr>
            <w:tcW w:w="4290" w:type="dxa"/>
            <w:shd w:val="clear" w:color="auto" w:fill="auto"/>
            <w:vAlign w:val="center"/>
          </w:tcPr>
          <w:p w14:paraId="29BF7C12" w14:textId="638ACEF9" w:rsidR="00D8141C" w:rsidRPr="009C1068" w:rsidRDefault="00A27BCF" w:rsidP="00A27BC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
                <w:sz w:val="20"/>
                <w:szCs w:val="20"/>
              </w:rPr>
            </w:pPr>
            <w:r w:rsidRPr="009C1068">
              <w:rPr>
                <w:rFonts w:ascii="Gill Sans MT" w:eastAsia="Times New Roman" w:hAnsi="Gill Sans MT" w:cs="Arial"/>
                <w:i/>
                <w:sz w:val="20"/>
                <w:szCs w:val="20"/>
              </w:rPr>
              <w:t>Nasilja nad malodobnim djetetom od strane oca</w:t>
            </w:r>
          </w:p>
        </w:tc>
        <w:tc>
          <w:tcPr>
            <w:tcW w:w="1103" w:type="dxa"/>
            <w:shd w:val="clear" w:color="auto" w:fill="auto"/>
            <w:vAlign w:val="center"/>
          </w:tcPr>
          <w:p w14:paraId="32079828" w14:textId="65A72B03"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4</w:t>
            </w:r>
          </w:p>
        </w:tc>
        <w:tc>
          <w:tcPr>
            <w:tcW w:w="1105" w:type="dxa"/>
            <w:shd w:val="clear" w:color="auto" w:fill="auto"/>
            <w:vAlign w:val="center"/>
          </w:tcPr>
          <w:p w14:paraId="6864F34C" w14:textId="08A0F2C8"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4</w:t>
            </w:r>
          </w:p>
        </w:tc>
        <w:tc>
          <w:tcPr>
            <w:tcW w:w="641" w:type="dxa"/>
            <w:shd w:val="clear" w:color="auto" w:fill="auto"/>
            <w:vAlign w:val="center"/>
          </w:tcPr>
          <w:p w14:paraId="03D6905E" w14:textId="77777777"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p>
        </w:tc>
        <w:tc>
          <w:tcPr>
            <w:tcW w:w="1171" w:type="dxa"/>
            <w:shd w:val="clear" w:color="auto" w:fill="auto"/>
            <w:vAlign w:val="center"/>
          </w:tcPr>
          <w:p w14:paraId="0A2E2A9D" w14:textId="45C631BA" w:rsidR="00D8141C" w:rsidRPr="009C1068" w:rsidRDefault="00D8141C" w:rsidP="00A27BCF">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3</w:t>
            </w:r>
          </w:p>
        </w:tc>
      </w:tr>
      <w:tr w:rsidR="009C1068" w:rsidRPr="009C1068" w14:paraId="30544FC0" w14:textId="77777777" w:rsidTr="00D3776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auto"/>
            <w:textDirection w:val="btLr"/>
          </w:tcPr>
          <w:p w14:paraId="102698F9" w14:textId="77777777" w:rsidR="00D8141C" w:rsidRPr="009C1068" w:rsidRDefault="00D8141C" w:rsidP="00A27BCF">
            <w:pPr>
              <w:pStyle w:val="BodyText"/>
              <w:spacing w:line="240" w:lineRule="auto"/>
              <w:ind w:left="113"/>
              <w:rPr>
                <w:rFonts w:ascii="Gill Sans MT" w:hAnsi="Gill Sans MT"/>
                <w:sz w:val="20"/>
                <w:szCs w:val="20"/>
              </w:rPr>
            </w:pPr>
          </w:p>
        </w:tc>
        <w:tc>
          <w:tcPr>
            <w:tcW w:w="4290" w:type="dxa"/>
            <w:shd w:val="clear" w:color="auto" w:fill="auto"/>
            <w:vAlign w:val="center"/>
          </w:tcPr>
          <w:p w14:paraId="33C73CE8" w14:textId="14C0BCA0" w:rsidR="00D8141C" w:rsidRPr="009C1068" w:rsidRDefault="004D0E1E" w:rsidP="00A27BCF">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
                <w:sz w:val="20"/>
                <w:szCs w:val="20"/>
              </w:rPr>
            </w:pPr>
            <w:r w:rsidRPr="009C1068">
              <w:rPr>
                <w:rFonts w:ascii="Gill Sans MT" w:eastAsia="Times New Roman" w:hAnsi="Gill Sans MT" w:cs="Arial"/>
                <w:i/>
                <w:sz w:val="20"/>
                <w:szCs w:val="20"/>
              </w:rPr>
              <w:t>Izreč</w:t>
            </w:r>
            <w:r w:rsidR="00D8141C" w:rsidRPr="009C1068">
              <w:rPr>
                <w:rFonts w:ascii="Gill Sans MT" w:eastAsia="Times New Roman" w:hAnsi="Gill Sans MT" w:cs="Arial"/>
                <w:i/>
                <w:sz w:val="20"/>
                <w:szCs w:val="20"/>
              </w:rPr>
              <w:t>ene zaštitne mjere</w:t>
            </w:r>
          </w:p>
        </w:tc>
        <w:tc>
          <w:tcPr>
            <w:tcW w:w="1103" w:type="dxa"/>
            <w:shd w:val="clear" w:color="auto" w:fill="auto"/>
            <w:vAlign w:val="center"/>
          </w:tcPr>
          <w:p w14:paraId="7D786FD0" w14:textId="77777777"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p>
        </w:tc>
        <w:tc>
          <w:tcPr>
            <w:tcW w:w="1105" w:type="dxa"/>
            <w:shd w:val="clear" w:color="auto" w:fill="auto"/>
            <w:vAlign w:val="center"/>
          </w:tcPr>
          <w:p w14:paraId="10666F1C" w14:textId="77777777"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p>
        </w:tc>
        <w:tc>
          <w:tcPr>
            <w:tcW w:w="641" w:type="dxa"/>
            <w:shd w:val="clear" w:color="auto" w:fill="auto"/>
            <w:vAlign w:val="center"/>
          </w:tcPr>
          <w:p w14:paraId="44C1320E" w14:textId="77777777"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p>
        </w:tc>
        <w:tc>
          <w:tcPr>
            <w:tcW w:w="1171" w:type="dxa"/>
            <w:shd w:val="clear" w:color="auto" w:fill="auto"/>
            <w:vAlign w:val="center"/>
          </w:tcPr>
          <w:p w14:paraId="42AA155B" w14:textId="095A997E" w:rsidR="00D8141C" w:rsidRPr="009C1068" w:rsidRDefault="00D8141C" w:rsidP="00A27BCF">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i/>
                <w:sz w:val="20"/>
                <w:szCs w:val="20"/>
              </w:rPr>
            </w:pPr>
            <w:r w:rsidRPr="009C1068">
              <w:rPr>
                <w:rFonts w:ascii="Gill Sans MT" w:hAnsi="Gill Sans MT"/>
                <w:i/>
                <w:sz w:val="20"/>
                <w:szCs w:val="20"/>
              </w:rPr>
              <w:t>18</w:t>
            </w:r>
          </w:p>
        </w:tc>
      </w:tr>
    </w:tbl>
    <w:p w14:paraId="0DA4E31E" w14:textId="77777777" w:rsidR="00E07D60" w:rsidRPr="009C1068" w:rsidRDefault="00E07D60" w:rsidP="00AF6386">
      <w:pPr>
        <w:widowControl/>
        <w:tabs>
          <w:tab w:val="clear" w:pos="5103"/>
        </w:tabs>
        <w:autoSpaceDE/>
        <w:autoSpaceDN/>
        <w:ind w:right="0"/>
        <w:rPr>
          <w:rFonts w:ascii="Gill Sans MT" w:hAnsi="Gill Sans MT"/>
          <w:sz w:val="10"/>
        </w:rPr>
      </w:pPr>
    </w:p>
    <w:p w14:paraId="7F80C707" w14:textId="475AAB8B" w:rsidR="00AF6386" w:rsidRPr="009C1068" w:rsidRDefault="00AF6386" w:rsidP="004D0E1E">
      <w:pPr>
        <w:widowControl/>
        <w:tabs>
          <w:tab w:val="clear" w:pos="5103"/>
        </w:tabs>
        <w:autoSpaceDE/>
        <w:autoSpaceDN/>
        <w:ind w:right="0"/>
        <w:rPr>
          <w:rFonts w:ascii="Gill Sans MT" w:eastAsia="Times New Roman" w:hAnsi="Gill Sans MT" w:cs="Arial"/>
          <w:sz w:val="22"/>
        </w:rPr>
      </w:pPr>
      <w:r w:rsidRPr="009C1068">
        <w:rPr>
          <w:rFonts w:ascii="Gill Sans MT" w:hAnsi="Gill Sans MT"/>
          <w:sz w:val="22"/>
        </w:rPr>
        <w:t>Prema godišnjim izvještajima Službe za društvene djelatnosti, opću upravu i poslove BIZ</w:t>
      </w:r>
      <w:r w:rsidR="004D0E1E" w:rsidRPr="009C1068">
        <w:rPr>
          <w:rFonts w:ascii="Gill Sans MT" w:hAnsi="Gill Sans MT"/>
          <w:sz w:val="22"/>
        </w:rPr>
        <w:t>-</w:t>
      </w:r>
      <w:r w:rsidRPr="009C1068">
        <w:rPr>
          <w:rFonts w:ascii="Gill Sans MT" w:hAnsi="Gill Sans MT"/>
          <w:sz w:val="22"/>
        </w:rPr>
        <w:t xml:space="preserve">a, sagledani su podaci o prijavljenim slučajevima nasilja u porodici i preduzetim mjerama. Može se zaključiti da je </w:t>
      </w:r>
      <w:r w:rsidRPr="009C1068">
        <w:rPr>
          <w:rFonts w:ascii="Gill Sans MT" w:eastAsia="Times New Roman" w:hAnsi="Gill Sans MT" w:cs="Arial"/>
          <w:sz w:val="22"/>
        </w:rPr>
        <w:t>problem nasilja u porodici u porastu i nužno je više raditi na prevenciji i kadrovskom jačanju institucija koje rade na ovim problemima. Zbog aktivne uloge i adekvatnog odgovora u rješavanju porodičnog nasilja, neophodno je razvijati nove i jačati postojeće kapacitete ne samo institucija kao subjekata zaštite, nego i svih drugih ustanova i aktera koji mogu doprin</w:t>
      </w:r>
      <w:r w:rsidR="004D0E1E" w:rsidRPr="009C1068">
        <w:rPr>
          <w:rFonts w:ascii="Gill Sans MT" w:eastAsia="Times New Roman" w:hAnsi="Gill Sans MT" w:cs="Arial"/>
          <w:sz w:val="22"/>
        </w:rPr>
        <w:t>i</w:t>
      </w:r>
      <w:r w:rsidRPr="009C1068">
        <w:rPr>
          <w:rFonts w:ascii="Gill Sans MT" w:eastAsia="Times New Roman" w:hAnsi="Gill Sans MT" w:cs="Arial"/>
          <w:sz w:val="22"/>
        </w:rPr>
        <w:t>jeti prevenciji nasilja u porodici, a u prvom planu to su odgojno - obrazovne ustanove, mediji i šira lokalna zajednica.</w:t>
      </w:r>
    </w:p>
    <w:p w14:paraId="00698DAE" w14:textId="4AA23B33" w:rsidR="00D8141C" w:rsidRPr="009C1068" w:rsidRDefault="00D8141C" w:rsidP="004D0E1E">
      <w:pPr>
        <w:rPr>
          <w:rFonts w:ascii="Gill Sans MT" w:eastAsia="Times New Roman" w:hAnsi="Gill Sans MT" w:cs="Arial"/>
          <w:sz w:val="22"/>
        </w:rPr>
      </w:pPr>
      <w:r w:rsidRPr="009C1068">
        <w:rPr>
          <w:rFonts w:ascii="Gill Sans MT" w:eastAsia="Times New Roman" w:hAnsi="Gill Sans MT" w:cs="Arial"/>
          <w:sz w:val="22"/>
        </w:rPr>
        <w:t>Slučajevi koji su završeni policijskim upozorenjem, završeni su tako jer su prijavitelji i žrtve nasilja koristili povoljnosti člana 97. KZ FBiH, odnosno nisu željeli svjedočiti protiv nasilnika i nije bilo dovoljno dokaza i činjenica da se radi o prijavi nasilja u porodici.</w:t>
      </w:r>
    </w:p>
    <w:p w14:paraId="52F31E1A" w14:textId="77777777" w:rsidR="00D37769" w:rsidRPr="009C1068" w:rsidRDefault="00D37769" w:rsidP="00D8141C">
      <w:pPr>
        <w:spacing w:line="240" w:lineRule="auto"/>
        <w:rPr>
          <w:rFonts w:ascii="Gill Sans MT" w:eastAsia="Times New Roman" w:hAnsi="Gill Sans MT" w:cs="Arial"/>
          <w:sz w:val="22"/>
        </w:rPr>
      </w:pPr>
    </w:p>
    <w:tbl>
      <w:tblPr>
        <w:tblStyle w:val="GridTable5Dark-Accent62"/>
        <w:tblW w:w="0" w:type="auto"/>
        <w:jc w:val="center"/>
        <w:tblBorders>
          <w:top w:val="threeDEngrave" w:sz="12" w:space="0" w:color="538135" w:themeColor="accent6" w:themeShade="BF"/>
          <w:left w:val="threeDEngrave" w:sz="12" w:space="0" w:color="538135" w:themeColor="accent6" w:themeShade="BF"/>
          <w:bottom w:val="threeDEngrave" w:sz="12" w:space="0" w:color="538135" w:themeColor="accent6" w:themeShade="BF"/>
          <w:right w:val="threeDEngrave" w:sz="12" w:space="0" w:color="538135" w:themeColor="accent6" w:themeShade="BF"/>
          <w:insideH w:val="single" w:sz="6" w:space="0" w:color="538135" w:themeColor="accent6" w:themeShade="BF"/>
          <w:insideV w:val="single" w:sz="6" w:space="0" w:color="538135" w:themeColor="accent6" w:themeShade="BF"/>
        </w:tblBorders>
        <w:tblLook w:val="04A0" w:firstRow="1" w:lastRow="0" w:firstColumn="1" w:lastColumn="0" w:noHBand="0" w:noVBand="1"/>
      </w:tblPr>
      <w:tblGrid>
        <w:gridCol w:w="3006"/>
        <w:gridCol w:w="3007"/>
      </w:tblGrid>
      <w:tr w:rsidR="00195C60" w:rsidRPr="00195C60" w14:paraId="4C35462D" w14:textId="77777777" w:rsidTr="005E67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13" w:type="dxa"/>
            <w:gridSpan w:val="2"/>
            <w:shd w:val="clear" w:color="auto" w:fill="auto"/>
          </w:tcPr>
          <w:p w14:paraId="211F6368" w14:textId="77777777" w:rsidR="00195C60" w:rsidRPr="00195C60" w:rsidRDefault="00195C60" w:rsidP="00195C60">
            <w:pPr>
              <w:jc w:val="center"/>
              <w:rPr>
                <w:rFonts w:ascii="Gill Sans MT" w:hAnsi="Gill Sans MT" w:cs="Calibri Light"/>
                <w:i/>
                <w:color w:val="auto"/>
                <w:sz w:val="20"/>
                <w:szCs w:val="20"/>
              </w:rPr>
            </w:pPr>
            <w:r w:rsidRPr="00195C60">
              <w:rPr>
                <w:rFonts w:ascii="Gill Sans MT" w:eastAsia="Times New Roman" w:hAnsi="Gill Sans MT" w:cs="Arial"/>
                <w:i/>
                <w:color w:val="auto"/>
                <w:sz w:val="20"/>
                <w:szCs w:val="20"/>
              </w:rPr>
              <w:t>Smještaj u sigurnu kuću</w:t>
            </w:r>
          </w:p>
        </w:tc>
      </w:tr>
      <w:tr w:rsidR="00195C60" w:rsidRPr="00195C60" w14:paraId="005DCCE9" w14:textId="77777777" w:rsidTr="005E6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Borders>
              <w:left w:val="single" w:sz="4" w:space="0" w:color="auto"/>
            </w:tcBorders>
            <w:shd w:val="clear" w:color="auto" w:fill="auto"/>
          </w:tcPr>
          <w:p w14:paraId="32D20B6F" w14:textId="77777777" w:rsidR="00195C60" w:rsidRPr="00195C60" w:rsidRDefault="00195C60" w:rsidP="00195C60">
            <w:pPr>
              <w:rPr>
                <w:rFonts w:ascii="Gill Sans MT" w:hAnsi="Gill Sans MT" w:cs="Calibri Light"/>
                <w:i/>
                <w:color w:val="auto"/>
                <w:sz w:val="20"/>
                <w:szCs w:val="20"/>
              </w:rPr>
            </w:pPr>
            <w:r w:rsidRPr="00195C60">
              <w:rPr>
                <w:rFonts w:ascii="Gill Sans MT" w:hAnsi="Gill Sans MT" w:cs="Calibri Light"/>
                <w:i/>
                <w:color w:val="auto"/>
                <w:sz w:val="20"/>
                <w:szCs w:val="20"/>
              </w:rPr>
              <w:t xml:space="preserve">Period </w:t>
            </w:r>
          </w:p>
        </w:tc>
        <w:tc>
          <w:tcPr>
            <w:tcW w:w="3007" w:type="dxa"/>
            <w:shd w:val="clear" w:color="auto" w:fill="auto"/>
          </w:tcPr>
          <w:p w14:paraId="3F0D680F" w14:textId="77777777" w:rsidR="00195C60" w:rsidRPr="00195C60" w:rsidRDefault="00195C60" w:rsidP="00195C60">
            <w:pPr>
              <w:cnfStyle w:val="000000100000" w:firstRow="0" w:lastRow="0" w:firstColumn="0" w:lastColumn="0" w:oddVBand="0" w:evenVBand="0" w:oddHBand="1" w:evenHBand="0" w:firstRowFirstColumn="0" w:firstRowLastColumn="0" w:lastRowFirstColumn="0" w:lastRowLastColumn="0"/>
              <w:rPr>
                <w:rFonts w:ascii="Gill Sans MT" w:hAnsi="Gill Sans MT" w:cs="Calibri Light"/>
                <w:b/>
                <w:i/>
                <w:sz w:val="20"/>
                <w:szCs w:val="20"/>
              </w:rPr>
            </w:pPr>
            <w:r w:rsidRPr="00195C60">
              <w:rPr>
                <w:rFonts w:ascii="Gill Sans MT" w:hAnsi="Gill Sans MT" w:cs="Calibri Light"/>
                <w:b/>
                <w:i/>
                <w:sz w:val="20"/>
                <w:szCs w:val="20"/>
              </w:rPr>
              <w:t>Broj osoba</w:t>
            </w:r>
          </w:p>
        </w:tc>
      </w:tr>
      <w:tr w:rsidR="00195C60" w:rsidRPr="00195C60" w14:paraId="56ED4947" w14:textId="77777777" w:rsidTr="005E671B">
        <w:trPr>
          <w:jc w:val="center"/>
        </w:trPr>
        <w:tc>
          <w:tcPr>
            <w:cnfStyle w:val="001000000000" w:firstRow="0" w:lastRow="0" w:firstColumn="1" w:lastColumn="0" w:oddVBand="0" w:evenVBand="0" w:oddHBand="0" w:evenHBand="0" w:firstRowFirstColumn="0" w:firstRowLastColumn="0" w:lastRowFirstColumn="0" w:lastRowLastColumn="0"/>
            <w:tcW w:w="3006" w:type="dxa"/>
            <w:tcBorders>
              <w:left w:val="single" w:sz="4" w:space="0" w:color="auto"/>
            </w:tcBorders>
            <w:shd w:val="clear" w:color="auto" w:fill="auto"/>
          </w:tcPr>
          <w:p w14:paraId="298AC8BC" w14:textId="77777777" w:rsidR="00195C60" w:rsidRPr="00195C60" w:rsidRDefault="00195C60" w:rsidP="00195C60">
            <w:pPr>
              <w:rPr>
                <w:rFonts w:ascii="Gill Sans MT" w:hAnsi="Gill Sans MT" w:cs="Calibri Light"/>
                <w:b w:val="0"/>
                <w:i/>
                <w:color w:val="auto"/>
                <w:sz w:val="20"/>
                <w:szCs w:val="20"/>
              </w:rPr>
            </w:pPr>
            <w:r w:rsidRPr="00195C60">
              <w:rPr>
                <w:rFonts w:ascii="Gill Sans MT" w:hAnsi="Gill Sans MT" w:cs="Calibri Light"/>
                <w:b w:val="0"/>
                <w:i/>
                <w:color w:val="auto"/>
                <w:sz w:val="20"/>
                <w:szCs w:val="20"/>
              </w:rPr>
              <w:t>2019.-2020.</w:t>
            </w:r>
          </w:p>
        </w:tc>
        <w:tc>
          <w:tcPr>
            <w:tcW w:w="3007" w:type="dxa"/>
            <w:shd w:val="clear" w:color="auto" w:fill="auto"/>
          </w:tcPr>
          <w:p w14:paraId="4C438FB7" w14:textId="77777777" w:rsidR="00195C60" w:rsidRPr="00195C60" w:rsidRDefault="00195C60" w:rsidP="00195C60">
            <w:pPr>
              <w:cnfStyle w:val="000000000000" w:firstRow="0" w:lastRow="0" w:firstColumn="0" w:lastColumn="0" w:oddVBand="0" w:evenVBand="0" w:oddHBand="0" w:evenHBand="0" w:firstRowFirstColumn="0" w:firstRowLastColumn="0" w:lastRowFirstColumn="0" w:lastRowLastColumn="0"/>
              <w:rPr>
                <w:rFonts w:ascii="Gill Sans MT" w:hAnsi="Gill Sans MT" w:cs="Calibri Light"/>
                <w:i/>
                <w:sz w:val="20"/>
                <w:szCs w:val="20"/>
              </w:rPr>
            </w:pPr>
            <w:r w:rsidRPr="00195C60">
              <w:rPr>
                <w:rFonts w:ascii="Gill Sans MT" w:eastAsia="Times New Roman" w:hAnsi="Gill Sans MT" w:cs="Arial"/>
                <w:i/>
                <w:sz w:val="20"/>
                <w:szCs w:val="20"/>
              </w:rPr>
              <w:t>5 žena i 2 malodobne djece</w:t>
            </w:r>
          </w:p>
        </w:tc>
      </w:tr>
      <w:tr w:rsidR="00195C60" w:rsidRPr="00195C60" w14:paraId="32AC2564" w14:textId="77777777" w:rsidTr="005E6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6" w:type="dxa"/>
            <w:tcBorders>
              <w:left w:val="single" w:sz="4" w:space="0" w:color="auto"/>
            </w:tcBorders>
            <w:shd w:val="clear" w:color="auto" w:fill="auto"/>
          </w:tcPr>
          <w:p w14:paraId="682114EA" w14:textId="77777777" w:rsidR="00195C60" w:rsidRPr="00195C60" w:rsidRDefault="00195C60" w:rsidP="00195C60">
            <w:pPr>
              <w:rPr>
                <w:rFonts w:ascii="Gill Sans MT" w:hAnsi="Gill Sans MT" w:cs="Calibri Light"/>
                <w:b w:val="0"/>
                <w:i/>
                <w:color w:val="auto"/>
                <w:sz w:val="20"/>
                <w:szCs w:val="20"/>
              </w:rPr>
            </w:pPr>
            <w:r w:rsidRPr="00195C60">
              <w:rPr>
                <w:rFonts w:ascii="Gill Sans MT" w:hAnsi="Gill Sans MT" w:cs="Calibri Light"/>
                <w:b w:val="0"/>
                <w:i/>
                <w:color w:val="auto"/>
                <w:sz w:val="20"/>
                <w:szCs w:val="20"/>
              </w:rPr>
              <w:t>2020.-2021.</w:t>
            </w:r>
          </w:p>
        </w:tc>
        <w:tc>
          <w:tcPr>
            <w:tcW w:w="3007" w:type="dxa"/>
            <w:shd w:val="clear" w:color="auto" w:fill="auto"/>
          </w:tcPr>
          <w:p w14:paraId="582C32F7" w14:textId="77777777" w:rsidR="00195C60" w:rsidRPr="00195C60" w:rsidRDefault="00195C60" w:rsidP="00195C60">
            <w:pPr>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i/>
                <w:sz w:val="20"/>
                <w:szCs w:val="20"/>
              </w:rPr>
            </w:pPr>
            <w:r w:rsidRPr="00195C60">
              <w:rPr>
                <w:rFonts w:ascii="Gill Sans MT" w:hAnsi="Gill Sans MT" w:cs="Calibri Light"/>
                <w:i/>
                <w:sz w:val="20"/>
                <w:szCs w:val="20"/>
              </w:rPr>
              <w:t>3 odrasle osobe i 2 djece</w:t>
            </w:r>
          </w:p>
        </w:tc>
      </w:tr>
      <w:tr w:rsidR="00195C60" w:rsidRPr="00195C60" w14:paraId="6F6E2226" w14:textId="77777777" w:rsidTr="005E671B">
        <w:trPr>
          <w:jc w:val="center"/>
        </w:trPr>
        <w:tc>
          <w:tcPr>
            <w:cnfStyle w:val="001000000000" w:firstRow="0" w:lastRow="0" w:firstColumn="1" w:lastColumn="0" w:oddVBand="0" w:evenVBand="0" w:oddHBand="0" w:evenHBand="0" w:firstRowFirstColumn="0" w:firstRowLastColumn="0" w:lastRowFirstColumn="0" w:lastRowLastColumn="0"/>
            <w:tcW w:w="3006" w:type="dxa"/>
            <w:tcBorders>
              <w:left w:val="single" w:sz="4" w:space="0" w:color="auto"/>
              <w:bottom w:val="single" w:sz="4" w:space="0" w:color="auto"/>
            </w:tcBorders>
            <w:shd w:val="clear" w:color="auto" w:fill="auto"/>
          </w:tcPr>
          <w:p w14:paraId="11234A3E" w14:textId="77777777" w:rsidR="00195C60" w:rsidRPr="00195C60" w:rsidRDefault="00195C60" w:rsidP="00195C60">
            <w:pPr>
              <w:rPr>
                <w:rFonts w:ascii="Gill Sans MT" w:hAnsi="Gill Sans MT" w:cs="Calibri Light"/>
                <w:b w:val="0"/>
                <w:i/>
                <w:color w:val="auto"/>
                <w:sz w:val="20"/>
                <w:szCs w:val="20"/>
              </w:rPr>
            </w:pPr>
            <w:r w:rsidRPr="00195C60">
              <w:rPr>
                <w:rFonts w:ascii="Gill Sans MT" w:hAnsi="Gill Sans MT" w:cs="Calibri Light"/>
                <w:b w:val="0"/>
                <w:i/>
                <w:color w:val="auto"/>
                <w:sz w:val="20"/>
                <w:szCs w:val="20"/>
              </w:rPr>
              <w:t>2022.-2023.</w:t>
            </w:r>
          </w:p>
        </w:tc>
        <w:tc>
          <w:tcPr>
            <w:tcW w:w="3007" w:type="dxa"/>
            <w:shd w:val="clear" w:color="auto" w:fill="auto"/>
          </w:tcPr>
          <w:p w14:paraId="11E3E8FE" w14:textId="77777777" w:rsidR="00195C60" w:rsidRPr="00195C60" w:rsidRDefault="00195C60" w:rsidP="00195C60">
            <w:pPr>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i/>
                <w:sz w:val="20"/>
                <w:szCs w:val="20"/>
              </w:rPr>
            </w:pPr>
            <w:r w:rsidRPr="00195C60">
              <w:rPr>
                <w:rFonts w:ascii="Gill Sans MT" w:eastAsia="Times New Roman" w:hAnsi="Gill Sans MT" w:cs="Arial"/>
                <w:i/>
                <w:sz w:val="20"/>
                <w:szCs w:val="20"/>
              </w:rPr>
              <w:t>/</w:t>
            </w:r>
          </w:p>
        </w:tc>
      </w:tr>
    </w:tbl>
    <w:p w14:paraId="0129E8B0" w14:textId="77777777" w:rsidR="009E1436" w:rsidRPr="009C1068" w:rsidRDefault="009E1436" w:rsidP="00D8141C">
      <w:pPr>
        <w:spacing w:line="240" w:lineRule="auto"/>
        <w:rPr>
          <w:rFonts w:ascii="Gill Sans MT" w:eastAsia="Times New Roman" w:hAnsi="Gill Sans MT" w:cs="Arial"/>
          <w:sz w:val="14"/>
        </w:rPr>
      </w:pPr>
    </w:p>
    <w:p w14:paraId="4F14AA07" w14:textId="6D6C3F9C" w:rsidR="00D8141C" w:rsidRPr="009C1068" w:rsidRDefault="00D8141C" w:rsidP="00990DB4">
      <w:pPr>
        <w:rPr>
          <w:rFonts w:ascii="Gill Sans MT" w:hAnsi="Gill Sans MT"/>
          <w:sz w:val="22"/>
        </w:rPr>
      </w:pPr>
      <w:r w:rsidRPr="009C1068">
        <w:rPr>
          <w:rFonts w:ascii="Gill Sans MT" w:hAnsi="Gill Sans MT"/>
          <w:sz w:val="22"/>
        </w:rPr>
        <w:t>U periodu 2022</w:t>
      </w:r>
      <w:r w:rsidR="004D0E1E" w:rsidRPr="009C1068">
        <w:rPr>
          <w:rFonts w:ascii="Gill Sans MT" w:hAnsi="Gill Sans MT"/>
          <w:sz w:val="22"/>
        </w:rPr>
        <w:t>.</w:t>
      </w:r>
      <w:r w:rsidRPr="009C1068">
        <w:rPr>
          <w:rFonts w:ascii="Gill Sans MT" w:hAnsi="Gill Sans MT"/>
          <w:sz w:val="22"/>
        </w:rPr>
        <w:t>-2023</w:t>
      </w:r>
      <w:r w:rsidR="004D0E1E" w:rsidRPr="009C1068">
        <w:rPr>
          <w:rFonts w:ascii="Gill Sans MT" w:hAnsi="Gill Sans MT"/>
          <w:sz w:val="22"/>
        </w:rPr>
        <w:t>.</w:t>
      </w:r>
      <w:r w:rsidRPr="009C1068">
        <w:rPr>
          <w:rFonts w:ascii="Gill Sans MT" w:hAnsi="Gill Sans MT"/>
          <w:sz w:val="22"/>
        </w:rPr>
        <w:t xml:space="preserve"> nije b</w:t>
      </w:r>
      <w:r w:rsidR="004D0E1E" w:rsidRPr="009C1068">
        <w:rPr>
          <w:rFonts w:ascii="Gill Sans MT" w:hAnsi="Gill Sans MT"/>
          <w:sz w:val="22"/>
        </w:rPr>
        <w:t xml:space="preserve">ilo smješta u sigurnu kuću UG </w:t>
      </w:r>
      <w:r w:rsidRPr="009C1068">
        <w:rPr>
          <w:rFonts w:ascii="Gill Sans MT" w:hAnsi="Gill Sans MT"/>
          <w:sz w:val="22"/>
        </w:rPr>
        <w:t>Viva žene Tuzla, ali se mnogo radilo na terenu</w:t>
      </w:r>
      <w:r w:rsidR="009E1436" w:rsidRPr="009C1068">
        <w:rPr>
          <w:rFonts w:ascii="Gill Sans MT" w:hAnsi="Gill Sans MT"/>
          <w:sz w:val="22"/>
        </w:rPr>
        <w:t xml:space="preserve">. </w:t>
      </w:r>
      <w:r w:rsidR="00187950" w:rsidRPr="009C1068">
        <w:rPr>
          <w:rFonts w:ascii="Gill Sans MT" w:hAnsi="Gill Sans MT"/>
          <w:sz w:val="22"/>
        </w:rPr>
        <w:t>Stručna pomoć i savjetovanja uposlenih JU Centar za socijalni rad Kladnaj, JZU Dom zdravlja Kladanj – Centar za mentalno zdravlje i službenika Policijske uprave Kladanj koja su provedena nad žrtvama nasilja i počiniocima nasilja imali su višestruke benefit</w:t>
      </w:r>
      <w:r w:rsidR="00971F5E">
        <w:rPr>
          <w:rFonts w:ascii="Gill Sans MT" w:hAnsi="Gill Sans MT"/>
          <w:sz w:val="22"/>
        </w:rPr>
        <w:t>e, p</w:t>
      </w:r>
      <w:r w:rsidR="00187950" w:rsidRPr="009C1068">
        <w:rPr>
          <w:rFonts w:ascii="Gill Sans MT" w:hAnsi="Gill Sans MT"/>
          <w:sz w:val="22"/>
        </w:rPr>
        <w:t>orodični odnosi su se sta</w:t>
      </w:r>
      <w:r w:rsidR="00971F5E">
        <w:rPr>
          <w:rFonts w:ascii="Gill Sans MT" w:hAnsi="Gill Sans MT"/>
          <w:sz w:val="22"/>
        </w:rPr>
        <w:t>bilizirali i nije bilo recidiva</w:t>
      </w:r>
      <w:r w:rsidR="0013319C">
        <w:rPr>
          <w:rFonts w:ascii="Gill Sans MT" w:hAnsi="Gill Sans MT"/>
          <w:sz w:val="22"/>
        </w:rPr>
        <w:t>,</w:t>
      </w:r>
      <w:r w:rsidR="00187950" w:rsidRPr="009C1068">
        <w:rPr>
          <w:rFonts w:ascii="Gill Sans MT" w:hAnsi="Gill Sans MT"/>
          <w:sz w:val="22"/>
        </w:rPr>
        <w:t xml:space="preserve"> s jedne strane žtve su postale svjesnije sistema zaštite, a počinioci su shvatili gdje griješe i na koji način mogu dobiti psihosocijalnu pomoć za rješavanje svojih problema i frustracija. </w:t>
      </w:r>
      <w:r w:rsidR="009E1436" w:rsidRPr="009C1068">
        <w:rPr>
          <w:rFonts w:ascii="Gill Sans MT" w:hAnsi="Gill Sans MT"/>
          <w:sz w:val="22"/>
        </w:rPr>
        <w:t>S</w:t>
      </w:r>
      <w:r w:rsidRPr="009C1068">
        <w:rPr>
          <w:rFonts w:ascii="Gill Sans MT" w:hAnsi="Gill Sans MT"/>
          <w:sz w:val="22"/>
        </w:rPr>
        <w:t>ve navedeno je alarm koji nam ukazuje na sve veći nivo devijantnosti u društvu i neophodno</w:t>
      </w:r>
      <w:r w:rsidR="009E1436" w:rsidRPr="009C1068">
        <w:rPr>
          <w:rFonts w:ascii="Gill Sans MT" w:hAnsi="Gill Sans MT"/>
          <w:sz w:val="22"/>
        </w:rPr>
        <w:t>st</w:t>
      </w:r>
      <w:r w:rsidRPr="009C1068">
        <w:rPr>
          <w:rFonts w:ascii="Gill Sans MT" w:hAnsi="Gill Sans MT"/>
          <w:sz w:val="22"/>
        </w:rPr>
        <w:t xml:space="preserve"> osnivanj</w:t>
      </w:r>
      <w:r w:rsidR="009E1436" w:rsidRPr="009C1068">
        <w:rPr>
          <w:rFonts w:ascii="Gill Sans MT" w:hAnsi="Gill Sans MT"/>
          <w:sz w:val="22"/>
        </w:rPr>
        <w:t>a</w:t>
      </w:r>
      <w:r w:rsidRPr="009C1068">
        <w:rPr>
          <w:rFonts w:ascii="Gill Sans MT" w:hAnsi="Gill Sans MT"/>
          <w:sz w:val="22"/>
        </w:rPr>
        <w:t xml:space="preserve"> porodičnog savjetovališta za brak i porodicu u cilju sistemskog rada na preventivnom djelovanju sa porodicama pod rizikom. </w:t>
      </w:r>
      <w:r w:rsidR="009E1436" w:rsidRPr="009C1068">
        <w:rPr>
          <w:rFonts w:ascii="Gill Sans MT" w:hAnsi="Gill Sans MT"/>
          <w:sz w:val="22"/>
        </w:rPr>
        <w:t>Također, v</w:t>
      </w:r>
      <w:r w:rsidRPr="009C1068">
        <w:rPr>
          <w:rFonts w:ascii="Gill Sans MT" w:hAnsi="Gill Sans MT"/>
          <w:sz w:val="22"/>
        </w:rPr>
        <w:t>eoma je važno da se radi na kadrovskom jačanju JU Centar za socijalni rad Kladanj.</w:t>
      </w:r>
    </w:p>
    <w:p w14:paraId="64552AB1" w14:textId="77777777" w:rsidR="001E0B93" w:rsidRPr="009C1068" w:rsidRDefault="001E0B93" w:rsidP="00F2602A">
      <w:pPr>
        <w:pStyle w:val="BodyText"/>
        <w:rPr>
          <w:rFonts w:ascii="Gill Sans MT" w:hAnsi="Gill Sans MT"/>
          <w:sz w:val="22"/>
          <w:szCs w:val="20"/>
        </w:rPr>
      </w:pPr>
    </w:p>
    <w:p w14:paraId="0DD18689" w14:textId="334CA515" w:rsidR="000C34CF" w:rsidRPr="009C1068" w:rsidRDefault="000C34CF" w:rsidP="00F2602A">
      <w:pPr>
        <w:pStyle w:val="Heading3"/>
        <w:rPr>
          <w:rFonts w:ascii="Gill Sans MT" w:hAnsi="Gill Sans MT"/>
          <w:sz w:val="22"/>
          <w:szCs w:val="20"/>
        </w:rPr>
      </w:pPr>
      <w:bookmarkStart w:id="80" w:name="_Toc517876766"/>
      <w:bookmarkStart w:id="81" w:name="_Toc519113644"/>
      <w:bookmarkStart w:id="82" w:name="_Toc82084970"/>
      <w:bookmarkStart w:id="83" w:name="_Toc90155646"/>
      <w:bookmarkStart w:id="84" w:name="_Toc121002019"/>
      <w:bookmarkStart w:id="85" w:name="_Toc157077593"/>
      <w:r w:rsidRPr="009C1068">
        <w:rPr>
          <w:rFonts w:ascii="Gill Sans MT" w:hAnsi="Gill Sans MT"/>
          <w:sz w:val="22"/>
          <w:szCs w:val="20"/>
        </w:rPr>
        <w:t>Javni život</w:t>
      </w:r>
      <w:bookmarkEnd w:id="80"/>
      <w:bookmarkEnd w:id="81"/>
      <w:bookmarkEnd w:id="82"/>
      <w:bookmarkEnd w:id="83"/>
      <w:bookmarkEnd w:id="84"/>
      <w:bookmarkEnd w:id="85"/>
    </w:p>
    <w:p w14:paraId="569549F9" w14:textId="58D01CE5" w:rsidR="009C1A8F" w:rsidRPr="009C1068" w:rsidRDefault="000C34CF" w:rsidP="00F2602A">
      <w:pPr>
        <w:pStyle w:val="BodyText"/>
        <w:rPr>
          <w:rFonts w:ascii="Gill Sans MT" w:hAnsi="Gill Sans MT"/>
          <w:sz w:val="22"/>
          <w:szCs w:val="20"/>
        </w:rPr>
      </w:pPr>
      <w:r w:rsidRPr="009C1068">
        <w:rPr>
          <w:rFonts w:ascii="Gill Sans MT" w:hAnsi="Gill Sans MT"/>
          <w:sz w:val="22"/>
          <w:szCs w:val="20"/>
        </w:rPr>
        <w:t xml:space="preserve">Stanje ravnopravnosti spolova u oblasti javnog života se prvenstveno sagledava kroz ravnopravnu zastupljenost žena i muškaraca na pozicijama donošenja odluka. Bosna i Hercegovina je 1998. godine uvela kvotu za manje zastupljeni spol kao mjeru za osiguravanje jednakog učešća žena i muškaraca u zakonodavnim tijelima na svim nivoima vlasti. Ova kvota je definirana članom 4.19 Izbornog zakona koji se odnosi se na minimalnu zastupljenost oba spola na listama kandidata od 40% sa utvrđenim rasporedom na listi za manje zastupljeni spol. </w:t>
      </w:r>
      <w:r w:rsidR="002E6487" w:rsidRPr="009C1068">
        <w:rPr>
          <w:rFonts w:ascii="Gill Sans MT" w:hAnsi="Gill Sans MT"/>
          <w:sz w:val="22"/>
          <w:szCs w:val="20"/>
        </w:rPr>
        <w:t>K</w:t>
      </w:r>
      <w:r w:rsidRPr="009C1068">
        <w:rPr>
          <w:rFonts w:ascii="Gill Sans MT" w:hAnsi="Gill Sans MT"/>
          <w:sz w:val="22"/>
          <w:szCs w:val="20"/>
        </w:rPr>
        <w:t>vota se dosljedno provodi međutim</w:t>
      </w:r>
      <w:r w:rsidR="004D0E1E" w:rsidRPr="009C1068">
        <w:rPr>
          <w:rFonts w:ascii="Gill Sans MT" w:hAnsi="Gill Sans MT"/>
          <w:sz w:val="22"/>
          <w:szCs w:val="20"/>
        </w:rPr>
        <w:t>,</w:t>
      </w:r>
      <w:r w:rsidRPr="009C1068">
        <w:rPr>
          <w:rFonts w:ascii="Gill Sans MT" w:hAnsi="Gill Sans MT"/>
          <w:sz w:val="22"/>
          <w:szCs w:val="20"/>
        </w:rPr>
        <w:t xml:space="preserve"> brojna istraživanja pokazuju da biračko tijelo svojim glasovima predn</w:t>
      </w:r>
      <w:r w:rsidR="003043AF" w:rsidRPr="009C1068">
        <w:rPr>
          <w:rFonts w:ascii="Gill Sans MT" w:hAnsi="Gill Sans MT"/>
          <w:sz w:val="22"/>
          <w:szCs w:val="20"/>
        </w:rPr>
        <w:t xml:space="preserve">ost daje osobama muškog spola. </w:t>
      </w:r>
    </w:p>
    <w:p w14:paraId="4FFB533A" w14:textId="77777777" w:rsidR="00065B97" w:rsidRPr="009C1068" w:rsidRDefault="00065B97" w:rsidP="00F2602A">
      <w:pPr>
        <w:pStyle w:val="BodyText"/>
        <w:rPr>
          <w:rFonts w:ascii="Gill Sans MT" w:hAnsi="Gill Sans MT"/>
          <w:sz w:val="22"/>
          <w:szCs w:val="20"/>
        </w:rPr>
      </w:pPr>
    </w:p>
    <w:p w14:paraId="1D43F051" w14:textId="7E8317D0" w:rsidR="00E64256" w:rsidRPr="009C1068" w:rsidRDefault="00517CEF" w:rsidP="00E64256">
      <w:pPr>
        <w:pStyle w:val="BodyText"/>
        <w:rPr>
          <w:rFonts w:ascii="Gill Sans MT" w:hAnsi="Gill Sans MT" w:cs="Arial"/>
          <w:sz w:val="22"/>
        </w:rPr>
      </w:pPr>
      <w:r w:rsidRPr="009C1068">
        <w:rPr>
          <w:rFonts w:ascii="Gill Sans MT" w:hAnsi="Gill Sans MT" w:cs="Arial"/>
          <w:sz w:val="22"/>
        </w:rPr>
        <w:t xml:space="preserve">Žene su manje zastupljeni spol na mjestima odlučivanja u politici, a posebno u zakonodavnim tijelima na svim nivoima vlasti. U zakonodavnim tijelima lokalnih samouprava u BiH prosječna zastupljenost žena iznosi ispod 18%. U tom smislu stanje nakon Lokalnih izbora 2020. godine u Općinskom vijeću </w:t>
      </w:r>
      <w:r w:rsidR="00E64256" w:rsidRPr="009C1068">
        <w:rPr>
          <w:rFonts w:ascii="Gill Sans MT" w:hAnsi="Gill Sans MT" w:cs="Arial"/>
          <w:sz w:val="22"/>
        </w:rPr>
        <w:t>Kladnja</w:t>
      </w:r>
      <w:r w:rsidR="00BF70BC" w:rsidRPr="009C1068">
        <w:rPr>
          <w:rFonts w:ascii="Gill Sans MT" w:hAnsi="Gill Sans MT" w:cs="Arial"/>
          <w:sz w:val="22"/>
        </w:rPr>
        <w:t xml:space="preserve"> </w:t>
      </w:r>
      <w:r w:rsidRPr="009C1068">
        <w:rPr>
          <w:rFonts w:ascii="Gill Sans MT" w:hAnsi="Gill Sans MT" w:cs="Arial"/>
          <w:sz w:val="22"/>
        </w:rPr>
        <w:t>je ispod prosjeka za BiH</w:t>
      </w:r>
      <w:r w:rsidR="00E64256" w:rsidRPr="009C1068">
        <w:rPr>
          <w:rFonts w:ascii="Gill Sans MT" w:hAnsi="Gill Sans MT" w:cs="Arial"/>
          <w:sz w:val="22"/>
        </w:rPr>
        <w:t xml:space="preserve"> (17,65%) te su ž</w:t>
      </w:r>
      <w:r w:rsidRPr="009C1068">
        <w:rPr>
          <w:rFonts w:ascii="Gill Sans MT" w:hAnsi="Gill Sans MT" w:cs="Arial"/>
          <w:sz w:val="22"/>
        </w:rPr>
        <w:t xml:space="preserve">ene i dalje manje zastupljeni spol (zastupljene manje od 40%). </w:t>
      </w:r>
    </w:p>
    <w:p w14:paraId="67495AFC" w14:textId="77777777" w:rsidR="00D37769" w:rsidRPr="009C1068" w:rsidRDefault="00D37769" w:rsidP="00E64256">
      <w:pPr>
        <w:pStyle w:val="BodyText"/>
        <w:rPr>
          <w:rFonts w:ascii="Gill Sans MT" w:hAnsi="Gill Sans MT" w:cs="Arial"/>
          <w:sz w:val="22"/>
        </w:rPr>
      </w:pPr>
    </w:p>
    <w:p w14:paraId="51AA25AB" w14:textId="6CF6501F" w:rsidR="00E64256" w:rsidRPr="009C1068" w:rsidRDefault="00E64256" w:rsidP="00E64256">
      <w:pPr>
        <w:pStyle w:val="BodyText"/>
        <w:jc w:val="center"/>
        <w:rPr>
          <w:rFonts w:ascii="Gill Sans MT" w:hAnsi="Gill Sans MT" w:cs="Arial"/>
          <w:sz w:val="22"/>
        </w:rPr>
      </w:pPr>
      <w:r w:rsidRPr="009C1068">
        <w:rPr>
          <w:noProof/>
          <w:lang w:val="en-GB" w:eastAsia="en-GB"/>
        </w:rPr>
        <w:drawing>
          <wp:inline distT="0" distB="0" distL="0" distR="0" wp14:anchorId="39767BA4" wp14:editId="732C020A">
            <wp:extent cx="3001252" cy="1643676"/>
            <wp:effectExtent l="0" t="0" r="88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06CA056" w14:textId="21D63501" w:rsidR="00E64256" w:rsidRPr="009C1068" w:rsidRDefault="00E64256" w:rsidP="00E64256">
      <w:pPr>
        <w:pStyle w:val="BodyText"/>
        <w:jc w:val="center"/>
        <w:rPr>
          <w:rFonts w:ascii="Gill Sans MT" w:hAnsi="Gill Sans MT" w:cs="Arial"/>
          <w:sz w:val="22"/>
        </w:rPr>
      </w:pPr>
      <w:r w:rsidRPr="009C1068">
        <w:rPr>
          <w:rFonts w:ascii="Gill Sans MT" w:hAnsi="Gill Sans MT" w:cs="Arial"/>
          <w:sz w:val="22"/>
        </w:rPr>
        <w:t>Izvor: Web stranice Općine Kladanj</w:t>
      </w:r>
    </w:p>
    <w:p w14:paraId="42F15109" w14:textId="77777777" w:rsidR="004D0E1E" w:rsidRPr="009C1068" w:rsidRDefault="004D0E1E" w:rsidP="00E64256">
      <w:pPr>
        <w:pStyle w:val="BodyText"/>
        <w:jc w:val="center"/>
        <w:rPr>
          <w:rFonts w:ascii="Gill Sans MT" w:hAnsi="Gill Sans MT" w:cs="Arial"/>
          <w:sz w:val="22"/>
        </w:rPr>
      </w:pPr>
    </w:p>
    <w:p w14:paraId="52CBE8B6" w14:textId="401AEFF5" w:rsidR="00517CEF" w:rsidRPr="009C1068" w:rsidRDefault="00517CEF" w:rsidP="00111CAF">
      <w:pPr>
        <w:pStyle w:val="BodyText"/>
        <w:rPr>
          <w:rFonts w:ascii="Gill Sans MT" w:hAnsi="Gill Sans MT" w:cs="Arial"/>
          <w:sz w:val="22"/>
          <w:lang w:eastAsia="en-GB"/>
        </w:rPr>
      </w:pPr>
      <w:r w:rsidRPr="009C1068">
        <w:rPr>
          <w:rFonts w:ascii="Gill Sans MT" w:hAnsi="Gill Sans MT" w:cs="Arial"/>
          <w:sz w:val="22"/>
          <w:lang w:eastAsia="en-GB"/>
        </w:rPr>
        <w:t xml:space="preserve">Dok je mogućnost uticaja općinskih organa na rezultate izbora ograničena, uticaj na sastav općinskih komisija je veći. Trenutno učešće osoba muškog i ženskog spola u ovim komisijama iznosi </w:t>
      </w:r>
      <w:r w:rsidR="00111CAF" w:rsidRPr="009C1068">
        <w:rPr>
          <w:rFonts w:ascii="Gill Sans MT" w:hAnsi="Gill Sans MT" w:cs="Arial"/>
          <w:sz w:val="22"/>
          <w:lang w:eastAsia="en-GB"/>
        </w:rPr>
        <w:t>88,37%</w:t>
      </w:r>
      <w:r w:rsidRPr="009C1068">
        <w:rPr>
          <w:rFonts w:ascii="Gill Sans MT" w:hAnsi="Gill Sans MT" w:cs="Arial"/>
          <w:sz w:val="22"/>
          <w:lang w:eastAsia="en-GB"/>
        </w:rPr>
        <w:t xml:space="preserve"> </w:t>
      </w:r>
      <w:r w:rsidR="00111CAF" w:rsidRPr="009C1068">
        <w:rPr>
          <w:rFonts w:ascii="Gill Sans MT" w:hAnsi="Gill Sans MT" w:cs="Arial"/>
          <w:sz w:val="22"/>
          <w:lang w:eastAsia="en-GB"/>
        </w:rPr>
        <w:t xml:space="preserve">(38 od 43) </w:t>
      </w:r>
      <w:r w:rsidRPr="009C1068">
        <w:rPr>
          <w:rFonts w:ascii="Gill Sans MT" w:hAnsi="Gill Sans MT" w:cs="Arial"/>
          <w:sz w:val="22"/>
          <w:lang w:eastAsia="en-GB"/>
        </w:rPr>
        <w:t xml:space="preserve">osoba muškog spola i </w:t>
      </w:r>
      <w:r w:rsidR="00111CAF" w:rsidRPr="009C1068">
        <w:rPr>
          <w:rFonts w:ascii="Gill Sans MT" w:hAnsi="Gill Sans MT" w:cs="Arial"/>
          <w:sz w:val="22"/>
          <w:lang w:eastAsia="en-GB"/>
        </w:rPr>
        <w:t>11,63%</w:t>
      </w:r>
      <w:r w:rsidRPr="009C1068">
        <w:rPr>
          <w:rFonts w:ascii="Gill Sans MT" w:hAnsi="Gill Sans MT" w:cs="Arial"/>
          <w:sz w:val="22"/>
          <w:lang w:eastAsia="en-GB"/>
        </w:rPr>
        <w:t xml:space="preserve"> </w:t>
      </w:r>
      <w:r w:rsidR="00111CAF" w:rsidRPr="009C1068">
        <w:rPr>
          <w:rFonts w:ascii="Gill Sans MT" w:hAnsi="Gill Sans MT" w:cs="Arial"/>
          <w:sz w:val="22"/>
          <w:lang w:eastAsia="en-GB"/>
        </w:rPr>
        <w:t xml:space="preserve">(5 od 43) </w:t>
      </w:r>
      <w:r w:rsidRPr="009C1068">
        <w:rPr>
          <w:rFonts w:ascii="Gill Sans MT" w:hAnsi="Gill Sans MT" w:cs="Arial"/>
          <w:sz w:val="22"/>
          <w:lang w:eastAsia="en-GB"/>
        </w:rPr>
        <w:t xml:space="preserve">osoba ženskog spola čime nije ispunjen </w:t>
      </w:r>
      <w:r w:rsidR="00111CAF" w:rsidRPr="009C1068">
        <w:rPr>
          <w:rFonts w:ascii="Gill Sans MT" w:hAnsi="Gill Sans MT" w:cs="Arial"/>
          <w:sz w:val="22"/>
          <w:lang w:eastAsia="en-GB"/>
        </w:rPr>
        <w:t xml:space="preserve">ni </w:t>
      </w:r>
      <w:r w:rsidRPr="009C1068">
        <w:rPr>
          <w:rFonts w:ascii="Gill Sans MT" w:hAnsi="Gill Sans MT" w:cs="Arial"/>
          <w:sz w:val="22"/>
          <w:lang w:eastAsia="en-GB"/>
        </w:rPr>
        <w:t xml:space="preserve">minimalni prag zastupljenosti od 40%. </w:t>
      </w:r>
      <w:r w:rsidR="00111CAF" w:rsidRPr="009C1068">
        <w:rPr>
          <w:rFonts w:ascii="Gill Sans MT" w:hAnsi="Gill Sans MT" w:cs="Arial"/>
          <w:sz w:val="22"/>
          <w:lang w:eastAsia="en-GB"/>
        </w:rPr>
        <w:t>Također, ukoliko se pogleda struktura predsjednika i zamjenika predsjednika općinskih komisija, učešće osoba ženskog spola je još manje od onog u sastavu općinskih komisija. Od devet komisija, samo u jednoj je presjednik osoba ženskog spola (ili 11,11%), dok su u dvije komisije, zamjenici predsjednika žene (22,22%).</w:t>
      </w:r>
    </w:p>
    <w:p w14:paraId="0D71C76B" w14:textId="4E969371" w:rsidR="00111CAF" w:rsidRPr="009C1068" w:rsidRDefault="00111CAF" w:rsidP="00111CAF">
      <w:pPr>
        <w:pStyle w:val="BodyText"/>
        <w:jc w:val="center"/>
        <w:rPr>
          <w:rFonts w:ascii="Gill Sans MT" w:hAnsi="Gill Sans MT" w:cs="Arial"/>
          <w:sz w:val="22"/>
          <w:lang w:eastAsia="en-GB"/>
        </w:rPr>
      </w:pPr>
      <w:r w:rsidRPr="009C1068">
        <w:rPr>
          <w:noProof/>
          <w:lang w:val="en-GB" w:eastAsia="en-GB"/>
        </w:rPr>
        <w:drawing>
          <wp:inline distT="0" distB="0" distL="0" distR="0" wp14:anchorId="48E050FD" wp14:editId="6ADEED7F">
            <wp:extent cx="3130278" cy="16997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1A32567" w14:textId="6AA8A388" w:rsidR="00111CAF" w:rsidRPr="009C1068" w:rsidRDefault="00111CAF" w:rsidP="00111CAF">
      <w:pPr>
        <w:pStyle w:val="BodyText"/>
        <w:jc w:val="center"/>
        <w:rPr>
          <w:rFonts w:ascii="Gill Sans MT" w:hAnsi="Gill Sans MT" w:cs="Arial"/>
          <w:sz w:val="22"/>
          <w:lang w:eastAsia="en-GB"/>
        </w:rPr>
      </w:pPr>
      <w:r w:rsidRPr="009C1068">
        <w:rPr>
          <w:rFonts w:ascii="Gill Sans MT" w:hAnsi="Gill Sans MT" w:cs="Arial"/>
          <w:sz w:val="22"/>
          <w:lang w:eastAsia="en-GB"/>
        </w:rPr>
        <w:t>Izvor: Administrativni podaci Općine Kladanj</w:t>
      </w:r>
    </w:p>
    <w:p w14:paraId="1C35755A" w14:textId="77777777" w:rsidR="00517CEF" w:rsidRPr="009C1068" w:rsidRDefault="00517CEF" w:rsidP="00111CAF">
      <w:pPr>
        <w:pStyle w:val="BodyText"/>
        <w:rPr>
          <w:rFonts w:ascii="Arial" w:hAnsi="Arial" w:cs="Arial"/>
          <w:szCs w:val="20"/>
        </w:rPr>
      </w:pPr>
    </w:p>
    <w:p w14:paraId="6BD0B773" w14:textId="77777777" w:rsidR="00111CAF" w:rsidRPr="009C1068" w:rsidRDefault="00111CAF" w:rsidP="00111CAF">
      <w:pPr>
        <w:pStyle w:val="BodyText"/>
        <w:rPr>
          <w:rFonts w:ascii="Gill Sans MT" w:hAnsi="Gill Sans MT"/>
          <w:sz w:val="22"/>
          <w:szCs w:val="20"/>
        </w:rPr>
      </w:pPr>
      <w:r w:rsidRPr="009C1068">
        <w:rPr>
          <w:rFonts w:ascii="Gill Sans MT" w:hAnsi="Gill Sans MT"/>
          <w:sz w:val="22"/>
          <w:szCs w:val="20"/>
        </w:rPr>
        <w:t>Žene su podzastupljeni spol i kada se posmatra sastav Savjeta mjesnih zajednica jer u ukupnom broju osobe ženskog spola čine 3,70% svih članova savjeta, odnosno, u 7 mjesnih zajednica, od ukupno 54 člana mjesnih zajednica, samo u jednoj su dvije žene u savjetu, sve ostalo su muškarci. Također, svi predsjednici MZ su muškarci.</w:t>
      </w:r>
    </w:p>
    <w:p w14:paraId="411AA8E5" w14:textId="77777777" w:rsidR="00111CAF" w:rsidRPr="009C1068" w:rsidRDefault="00111CAF" w:rsidP="00111CAF">
      <w:pPr>
        <w:pStyle w:val="BodyText"/>
        <w:rPr>
          <w:rFonts w:ascii="Gill Sans MT" w:hAnsi="Gill Sans MT"/>
          <w:sz w:val="22"/>
          <w:szCs w:val="20"/>
        </w:rPr>
      </w:pPr>
    </w:p>
    <w:p w14:paraId="26BAE1C1" w14:textId="284E5563" w:rsidR="00E64256" w:rsidRPr="009C1068" w:rsidRDefault="00F25687" w:rsidP="00852760">
      <w:pPr>
        <w:pStyle w:val="BodyText"/>
        <w:jc w:val="center"/>
        <w:rPr>
          <w:rFonts w:ascii="Gill Sans MT" w:hAnsi="Gill Sans MT"/>
          <w:i/>
          <w:sz w:val="20"/>
          <w:szCs w:val="20"/>
        </w:rPr>
      </w:pPr>
      <w:r w:rsidRPr="009C1068">
        <w:rPr>
          <w:noProof/>
          <w:lang w:val="en-GB" w:eastAsia="en-GB"/>
        </w:rPr>
        <w:lastRenderedPageBreak/>
        <w:drawing>
          <wp:inline distT="0" distB="0" distL="0" distR="0" wp14:anchorId="433FD04B" wp14:editId="2B322B2D">
            <wp:extent cx="5189080" cy="2036363"/>
            <wp:effectExtent l="0" t="0" r="0"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6D0CA9C" w14:textId="77777777" w:rsidR="00F25687" w:rsidRPr="009C1068" w:rsidRDefault="00F25687" w:rsidP="00F25687">
      <w:pPr>
        <w:pStyle w:val="BodyText"/>
        <w:jc w:val="center"/>
        <w:rPr>
          <w:rFonts w:ascii="Gill Sans MT" w:hAnsi="Gill Sans MT"/>
          <w:sz w:val="20"/>
          <w:szCs w:val="20"/>
        </w:rPr>
      </w:pPr>
      <w:r w:rsidRPr="009C1068">
        <w:rPr>
          <w:rFonts w:ascii="Gill Sans MT" w:hAnsi="Gill Sans MT"/>
          <w:sz w:val="20"/>
          <w:szCs w:val="20"/>
        </w:rPr>
        <w:t>Izvor: Web stranice Općine Kladanj</w:t>
      </w:r>
    </w:p>
    <w:p w14:paraId="602E7754" w14:textId="77777777" w:rsidR="00F25687" w:rsidRPr="009C1068" w:rsidRDefault="00F25687" w:rsidP="00852760">
      <w:pPr>
        <w:pStyle w:val="BodyText"/>
        <w:jc w:val="center"/>
        <w:rPr>
          <w:rFonts w:ascii="Gill Sans MT" w:hAnsi="Gill Sans MT"/>
          <w:sz w:val="20"/>
          <w:szCs w:val="20"/>
        </w:rPr>
      </w:pPr>
    </w:p>
    <w:p w14:paraId="585B3812" w14:textId="3EBEA9ED" w:rsidR="00E07D60" w:rsidRPr="009C1068" w:rsidRDefault="00E07D60" w:rsidP="00E07D60">
      <w:pPr>
        <w:rPr>
          <w:rFonts w:ascii="Gill Sans MT" w:hAnsi="Gill Sans MT"/>
        </w:rPr>
      </w:pPr>
      <w:bookmarkStart w:id="86" w:name="_Toc517876767"/>
      <w:bookmarkStart w:id="87" w:name="_Toc519113645"/>
      <w:bookmarkStart w:id="88" w:name="_Toc82084971"/>
      <w:bookmarkStart w:id="89" w:name="_Toc82432563"/>
      <w:bookmarkStart w:id="90" w:name="_Toc83830328"/>
      <w:bookmarkStart w:id="91" w:name="_Toc90155647"/>
      <w:bookmarkStart w:id="92" w:name="_Toc121002020"/>
      <w:r w:rsidRPr="009C1068">
        <w:rPr>
          <w:rFonts w:ascii="Gill Sans MT" w:hAnsi="Gill Sans MT"/>
          <w:sz w:val="22"/>
        </w:rPr>
        <w:t>Općinsko vijeće Kladanj je na sjednici održanoj 26.09.2013. godine donijelo Etički kodeks izabranih zvaničnika Općine Kladanj kojim se utvrđuju „etička načela i principi ponašanja kojih treba da se pridržavaju izabrani zvaničnici pri obavljanju svojih dužnosti. Ovim Kodeksom se takođe</w:t>
      </w:r>
      <w:r w:rsidR="004D0E1E" w:rsidRPr="009C1068">
        <w:rPr>
          <w:rFonts w:ascii="Gill Sans MT" w:hAnsi="Gill Sans MT"/>
          <w:sz w:val="22"/>
        </w:rPr>
        <w:t>r</w:t>
      </w:r>
      <w:r w:rsidRPr="009C1068">
        <w:rPr>
          <w:rFonts w:ascii="Gill Sans MT" w:hAnsi="Gill Sans MT"/>
          <w:sz w:val="22"/>
        </w:rPr>
        <w:t xml:space="preserve"> građani upoznaju o standardima ponašanja koja s pravom mogu očekivati od izabranih zvaničnika“. </w:t>
      </w:r>
      <w:r w:rsidRPr="009C1068">
        <w:rPr>
          <w:rStyle w:val="FootnoteReference"/>
          <w:rFonts w:ascii="Gill Sans MT" w:hAnsi="Gill Sans MT"/>
          <w:sz w:val="22"/>
        </w:rPr>
        <w:footnoteReference w:id="11"/>
      </w:r>
      <w:r w:rsidRPr="009C1068">
        <w:rPr>
          <w:rFonts w:ascii="Gill Sans MT" w:hAnsi="Gill Sans MT"/>
          <w:sz w:val="22"/>
        </w:rPr>
        <w:t>Članom 5. Kodeksa je propisano da će u vršenju povjerene dužnosti, izabrani zvaničnici se zalagati za ljudska prava i slobode, ravnopravnost naroda i građana, ravnopravnost spolova te primjerenim ponašanjem pridonositi ugledu funkcije koju obavljaju.</w:t>
      </w:r>
    </w:p>
    <w:p w14:paraId="4CEAFB38" w14:textId="77777777" w:rsidR="00D37769" w:rsidRPr="009C1068" w:rsidRDefault="00D37769" w:rsidP="00E07D60">
      <w:pPr>
        <w:pStyle w:val="Heading3"/>
        <w:rPr>
          <w:rStyle w:val="Heading2Char"/>
          <w:rFonts w:ascii="Gill Sans MT" w:hAnsi="Gill Sans MT"/>
          <w:b/>
        </w:rPr>
      </w:pPr>
      <w:bookmarkStart w:id="93" w:name="_Toc157077594"/>
    </w:p>
    <w:p w14:paraId="530A0CD7" w14:textId="2BD08E63" w:rsidR="00164CE9" w:rsidRPr="009C1068" w:rsidRDefault="00164CE9" w:rsidP="00E07D60">
      <w:pPr>
        <w:pStyle w:val="Heading3"/>
        <w:rPr>
          <w:rStyle w:val="Heading2Char"/>
          <w:rFonts w:ascii="Gill Sans MT" w:hAnsi="Gill Sans MT"/>
          <w:b/>
        </w:rPr>
      </w:pPr>
      <w:r w:rsidRPr="009C1068">
        <w:rPr>
          <w:rStyle w:val="Heading2Char"/>
          <w:rFonts w:ascii="Gill Sans MT" w:hAnsi="Gill Sans MT"/>
          <w:b/>
        </w:rPr>
        <w:t>Struktura Gender akcionog plana Općine</w:t>
      </w:r>
      <w:bookmarkEnd w:id="86"/>
      <w:bookmarkEnd w:id="87"/>
      <w:r w:rsidRPr="009C1068">
        <w:rPr>
          <w:rStyle w:val="Heading2Char"/>
          <w:rFonts w:ascii="Gill Sans MT" w:hAnsi="Gill Sans MT"/>
          <w:b/>
        </w:rPr>
        <w:t xml:space="preserve"> </w:t>
      </w:r>
      <w:bookmarkEnd w:id="88"/>
      <w:bookmarkEnd w:id="89"/>
      <w:bookmarkEnd w:id="90"/>
      <w:r w:rsidR="009351E5" w:rsidRPr="009C1068">
        <w:rPr>
          <w:rStyle w:val="Heading2Char"/>
          <w:rFonts w:ascii="Gill Sans MT" w:hAnsi="Gill Sans MT"/>
          <w:b/>
        </w:rPr>
        <w:t>Kladanj</w:t>
      </w:r>
      <w:bookmarkEnd w:id="91"/>
      <w:bookmarkEnd w:id="92"/>
      <w:bookmarkEnd w:id="93"/>
    </w:p>
    <w:p w14:paraId="35255F66" w14:textId="7EA5CB18" w:rsidR="00CD69D9" w:rsidRPr="009C1068" w:rsidRDefault="00CD69D9" w:rsidP="00CD69D9">
      <w:pPr>
        <w:pStyle w:val="BodyText"/>
        <w:rPr>
          <w:rFonts w:ascii="Gill Sans MT" w:hAnsi="Gill Sans MT"/>
          <w:sz w:val="22"/>
          <w:szCs w:val="20"/>
        </w:rPr>
      </w:pPr>
      <w:r w:rsidRPr="009C1068">
        <w:rPr>
          <w:rFonts w:ascii="Gill Sans MT" w:hAnsi="Gill Sans MT"/>
          <w:sz w:val="22"/>
          <w:szCs w:val="20"/>
        </w:rPr>
        <w:t xml:space="preserve">U skladu sa prethodnom analizom stanja ravnopravnosti u općini i pregleda provođenja obaveza iz Zakona o ravnopravnosti spolova u Bosni i Hercegovini jasno je da je donošenje Gender akcionog plana Općine </w:t>
      </w:r>
      <w:r w:rsidR="009351E5" w:rsidRPr="009C1068">
        <w:rPr>
          <w:rFonts w:ascii="Gill Sans MT" w:hAnsi="Gill Sans MT"/>
          <w:sz w:val="22"/>
          <w:szCs w:val="20"/>
          <w:u w:color="FF0000"/>
        </w:rPr>
        <w:t>Kladanj</w:t>
      </w:r>
      <w:r w:rsidRPr="009C1068">
        <w:rPr>
          <w:rFonts w:ascii="Gill Sans MT" w:hAnsi="Gill Sans MT"/>
          <w:sz w:val="22"/>
          <w:szCs w:val="20"/>
        </w:rPr>
        <w:t xml:space="preserve"> optimalan pristup. </w:t>
      </w:r>
    </w:p>
    <w:p w14:paraId="5466CE6E" w14:textId="009C605A" w:rsidR="00CD69D9" w:rsidRPr="009C1068" w:rsidRDefault="00CD69D9" w:rsidP="00CD69D9">
      <w:pPr>
        <w:pStyle w:val="BodyText"/>
        <w:rPr>
          <w:rFonts w:ascii="Gill Sans MT" w:hAnsi="Gill Sans MT"/>
          <w:sz w:val="22"/>
          <w:szCs w:val="20"/>
        </w:rPr>
      </w:pPr>
      <w:r w:rsidRPr="009C1068">
        <w:rPr>
          <w:rFonts w:ascii="Gill Sans MT" w:hAnsi="Gill Sans MT"/>
          <w:sz w:val="22"/>
          <w:szCs w:val="20"/>
        </w:rPr>
        <w:t xml:space="preserve">U odnosu na te analize struktura Gender akcionog plana Općine </w:t>
      </w:r>
      <w:r w:rsidR="009351E5" w:rsidRPr="009C1068">
        <w:rPr>
          <w:rFonts w:ascii="Gill Sans MT" w:hAnsi="Gill Sans MT"/>
          <w:sz w:val="22"/>
          <w:szCs w:val="20"/>
          <w:u w:color="FF0000"/>
        </w:rPr>
        <w:t>Kladanj</w:t>
      </w:r>
      <w:r w:rsidRPr="009C1068">
        <w:rPr>
          <w:rFonts w:ascii="Gill Sans MT" w:hAnsi="Gill Sans MT"/>
          <w:sz w:val="22"/>
          <w:szCs w:val="20"/>
        </w:rPr>
        <w:t xml:space="preserve"> za period 202</w:t>
      </w:r>
      <w:r w:rsidR="00F25687" w:rsidRPr="009C1068">
        <w:rPr>
          <w:rFonts w:ascii="Gill Sans MT" w:hAnsi="Gill Sans MT"/>
          <w:sz w:val="22"/>
          <w:szCs w:val="20"/>
        </w:rPr>
        <w:t>4</w:t>
      </w:r>
      <w:r w:rsidRPr="009C1068">
        <w:rPr>
          <w:rFonts w:ascii="Gill Sans MT" w:hAnsi="Gill Sans MT"/>
          <w:sz w:val="22"/>
          <w:szCs w:val="20"/>
        </w:rPr>
        <w:t>. – 202</w:t>
      </w:r>
      <w:r w:rsidR="00226707" w:rsidRPr="009C1068">
        <w:rPr>
          <w:rFonts w:ascii="Gill Sans MT" w:hAnsi="Gill Sans MT"/>
          <w:sz w:val="22"/>
          <w:szCs w:val="20"/>
        </w:rPr>
        <w:t>7</w:t>
      </w:r>
      <w:r w:rsidRPr="009C1068">
        <w:rPr>
          <w:rFonts w:ascii="Gill Sans MT" w:hAnsi="Gill Sans MT"/>
          <w:sz w:val="22"/>
          <w:szCs w:val="20"/>
        </w:rPr>
        <w:t>. godina odražava trenutno stanje ravnopravnosti spolova i institucionalizacije ravnopravnosti spolova i sadrži tri srednjeročna cilja te u okviru svakog cilja rezultate koji se planiraju postići i to:</w:t>
      </w:r>
    </w:p>
    <w:p w14:paraId="4560F700" w14:textId="33F088A0" w:rsidR="004D0E1E" w:rsidRPr="009C1068" w:rsidRDefault="00CD69D9" w:rsidP="00CD69D9">
      <w:pPr>
        <w:pStyle w:val="BodyText"/>
        <w:rPr>
          <w:rFonts w:ascii="Gill Sans MT" w:hAnsi="Gill Sans MT"/>
          <w:sz w:val="22"/>
          <w:szCs w:val="20"/>
        </w:rPr>
      </w:pPr>
      <w:r w:rsidRPr="009C1068">
        <w:rPr>
          <w:rFonts w:ascii="Gill Sans MT" w:hAnsi="Gill Sans MT"/>
          <w:sz w:val="22"/>
          <w:szCs w:val="20"/>
        </w:rPr>
        <w:t xml:space="preserve">Srednjeročni cilj 1. </w:t>
      </w:r>
    </w:p>
    <w:p w14:paraId="580B7B52" w14:textId="3DB0750B" w:rsidR="000414A1" w:rsidRPr="009C1068" w:rsidRDefault="00CD69D9" w:rsidP="000414A1">
      <w:pPr>
        <w:pStyle w:val="BodyText"/>
        <w:numPr>
          <w:ilvl w:val="1"/>
          <w:numId w:val="6"/>
        </w:numPr>
        <w:tabs>
          <w:tab w:val="clear" w:pos="1440"/>
          <w:tab w:val="num" w:pos="1034"/>
        </w:tabs>
        <w:ind w:left="284" w:hanging="284"/>
        <w:rPr>
          <w:rFonts w:ascii="Gill Sans MT" w:hAnsi="Gill Sans MT"/>
          <w:sz w:val="22"/>
          <w:szCs w:val="20"/>
        </w:rPr>
      </w:pPr>
      <w:r w:rsidRPr="009C1068">
        <w:rPr>
          <w:rFonts w:ascii="Gill Sans MT" w:hAnsi="Gill Sans MT"/>
          <w:sz w:val="22"/>
          <w:szCs w:val="20"/>
        </w:rPr>
        <w:t>Općinsko vijeće i općinske službe djeluju za ravnopravnost spolova</w:t>
      </w:r>
    </w:p>
    <w:p w14:paraId="29373728" w14:textId="77777777" w:rsidR="00CD69D9" w:rsidRPr="009C1068" w:rsidRDefault="00CD69D9" w:rsidP="00D55B95">
      <w:pPr>
        <w:pStyle w:val="BodyText"/>
        <w:ind w:left="284" w:hanging="284"/>
        <w:rPr>
          <w:rFonts w:ascii="Gill Sans MT" w:hAnsi="Gill Sans MT"/>
          <w:sz w:val="22"/>
          <w:szCs w:val="20"/>
        </w:rPr>
      </w:pPr>
      <w:r w:rsidRPr="009C1068">
        <w:rPr>
          <w:rFonts w:ascii="Gill Sans MT" w:hAnsi="Gill Sans MT"/>
          <w:sz w:val="22"/>
          <w:szCs w:val="20"/>
        </w:rPr>
        <w:t xml:space="preserve">Srednjeročni cilj 2. </w:t>
      </w:r>
    </w:p>
    <w:p w14:paraId="464BB014" w14:textId="57CABD19" w:rsidR="00CD69D9" w:rsidRPr="009C1068" w:rsidRDefault="00CD69D9" w:rsidP="00D55B95">
      <w:pPr>
        <w:pStyle w:val="BodyText"/>
        <w:numPr>
          <w:ilvl w:val="1"/>
          <w:numId w:val="7"/>
        </w:numPr>
        <w:tabs>
          <w:tab w:val="clear" w:pos="1440"/>
        </w:tabs>
        <w:ind w:left="284" w:hanging="284"/>
        <w:rPr>
          <w:rFonts w:ascii="Gill Sans MT" w:hAnsi="Gill Sans MT"/>
          <w:sz w:val="22"/>
          <w:szCs w:val="20"/>
        </w:rPr>
      </w:pPr>
      <w:r w:rsidRPr="009C1068">
        <w:rPr>
          <w:rFonts w:ascii="Gill Sans MT" w:hAnsi="Gill Sans MT"/>
          <w:sz w:val="22"/>
          <w:szCs w:val="20"/>
        </w:rPr>
        <w:t xml:space="preserve">Unapređeno je stanje ravnopravnosti spolova na području Općine </w:t>
      </w:r>
      <w:r w:rsidR="009351E5" w:rsidRPr="009C1068">
        <w:rPr>
          <w:rFonts w:ascii="Gill Sans MT" w:hAnsi="Gill Sans MT"/>
          <w:sz w:val="22"/>
          <w:szCs w:val="20"/>
          <w:u w:color="FF0000"/>
        </w:rPr>
        <w:t>Kladanj</w:t>
      </w:r>
    </w:p>
    <w:p w14:paraId="60AED218" w14:textId="7F777414" w:rsidR="00CD69D9" w:rsidRPr="009C1068" w:rsidRDefault="00CD69D9" w:rsidP="00D55B95">
      <w:pPr>
        <w:pStyle w:val="BodyText"/>
        <w:ind w:left="284" w:hanging="284"/>
        <w:rPr>
          <w:rFonts w:ascii="Gill Sans MT" w:hAnsi="Gill Sans MT"/>
          <w:sz w:val="22"/>
          <w:szCs w:val="20"/>
        </w:rPr>
      </w:pPr>
      <w:r w:rsidRPr="009C1068">
        <w:rPr>
          <w:rFonts w:ascii="Gill Sans MT" w:hAnsi="Gill Sans MT"/>
          <w:sz w:val="22"/>
          <w:szCs w:val="20"/>
        </w:rPr>
        <w:t xml:space="preserve">Srednjeročni cilj 3. </w:t>
      </w:r>
    </w:p>
    <w:p w14:paraId="3C63E6F1" w14:textId="04CFB94C" w:rsidR="000414A1" w:rsidRPr="009C1068" w:rsidRDefault="00D40572" w:rsidP="000414A1">
      <w:pPr>
        <w:pStyle w:val="BodyText"/>
        <w:rPr>
          <w:rFonts w:ascii="Gill Sans MT" w:hAnsi="Gill Sans MT"/>
          <w:sz w:val="22"/>
          <w:szCs w:val="20"/>
        </w:rPr>
      </w:pPr>
      <w:r w:rsidRPr="009C1068">
        <w:rPr>
          <w:rFonts w:ascii="Gill Sans MT" w:hAnsi="Gill Sans MT"/>
          <w:noProof/>
          <w:sz w:val="22"/>
          <w:szCs w:val="20"/>
          <w:lang w:val="en-GB" w:eastAsia="en-GB"/>
        </w:rPr>
        <w:lastRenderedPageBreak/>
        <w:drawing>
          <wp:anchor distT="0" distB="2159" distL="114300" distR="127000" simplePos="0" relativeHeight="251659776" behindDoc="0" locked="0" layoutInCell="1" allowOverlap="1" wp14:anchorId="60AD8C54" wp14:editId="5540B382">
            <wp:simplePos x="0" y="0"/>
            <wp:positionH relativeFrom="margin">
              <wp:posOffset>-69850</wp:posOffset>
            </wp:positionH>
            <wp:positionV relativeFrom="margin">
              <wp:posOffset>2925445</wp:posOffset>
            </wp:positionV>
            <wp:extent cx="5860415" cy="4911090"/>
            <wp:effectExtent l="57150" t="95250" r="140335" b="118110"/>
            <wp:wrapSquare wrapText="bothSides"/>
            <wp:docPr id="22" name="Diagram 3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r w:rsidR="00CD69D9" w:rsidRPr="009C1068">
        <w:rPr>
          <w:rFonts w:ascii="Gill Sans MT" w:hAnsi="Gill Sans MT"/>
          <w:sz w:val="22"/>
          <w:szCs w:val="20"/>
        </w:rPr>
        <w:t>Općina prati stanje i sarađuje sa drugim akterima na unapređen</w:t>
      </w:r>
      <w:r w:rsidR="00D37769" w:rsidRPr="009C1068">
        <w:rPr>
          <w:rFonts w:ascii="Gill Sans MT" w:hAnsi="Gill Sans MT"/>
          <w:sz w:val="22"/>
          <w:szCs w:val="20"/>
        </w:rPr>
        <w:t>ju stanja ravnopravnosti spolova</w:t>
      </w:r>
      <w:r>
        <w:rPr>
          <w:rFonts w:ascii="Gill Sans MT" w:hAnsi="Gill Sans MT"/>
          <w:sz w:val="22"/>
          <w:szCs w:val="20"/>
        </w:rPr>
        <w:t>. S</w:t>
      </w:r>
      <w:r w:rsidR="00CD69D9" w:rsidRPr="009C1068">
        <w:rPr>
          <w:rFonts w:ascii="Gill Sans MT" w:hAnsi="Gill Sans MT"/>
          <w:sz w:val="22"/>
          <w:szCs w:val="20"/>
        </w:rPr>
        <w:t xml:space="preserve">truktura Gender akcionog plana Općine </w:t>
      </w:r>
      <w:r w:rsidR="009351E5" w:rsidRPr="009C1068">
        <w:rPr>
          <w:rFonts w:ascii="Gill Sans MT" w:hAnsi="Gill Sans MT"/>
          <w:sz w:val="22"/>
          <w:szCs w:val="20"/>
          <w:u w:color="FF0000"/>
        </w:rPr>
        <w:t>Kladanj</w:t>
      </w:r>
      <w:r w:rsidR="00CD69D9" w:rsidRPr="009C1068">
        <w:rPr>
          <w:rFonts w:ascii="Gill Sans MT" w:hAnsi="Gill Sans MT"/>
          <w:sz w:val="22"/>
          <w:szCs w:val="20"/>
        </w:rPr>
        <w:t xml:space="preserve"> je prikazana shematski ispod dok je detaljno prikazana u matrici logičkog okvira u narednom dijelu dokumenta: Ciljevi i aktivnosti Gender akcionog plana Općine </w:t>
      </w:r>
      <w:r w:rsidR="009351E5" w:rsidRPr="009C1068">
        <w:rPr>
          <w:rFonts w:ascii="Gill Sans MT" w:hAnsi="Gill Sans MT"/>
          <w:sz w:val="22"/>
          <w:szCs w:val="20"/>
          <w:u w:color="FF0000"/>
        </w:rPr>
        <w:t>Kladanj</w:t>
      </w:r>
      <w:r w:rsidR="00CD69D9" w:rsidRPr="009C1068">
        <w:rPr>
          <w:rFonts w:ascii="Gill Sans MT" w:hAnsi="Gill Sans MT"/>
          <w:sz w:val="22"/>
          <w:szCs w:val="20"/>
        </w:rPr>
        <w:t xml:space="preserve"> za period 202</w:t>
      </w:r>
      <w:r w:rsidR="00F25687" w:rsidRPr="009C1068">
        <w:rPr>
          <w:rFonts w:ascii="Gill Sans MT" w:hAnsi="Gill Sans MT"/>
          <w:sz w:val="22"/>
          <w:szCs w:val="20"/>
        </w:rPr>
        <w:t>4</w:t>
      </w:r>
      <w:r w:rsidR="00CD69D9" w:rsidRPr="009C1068">
        <w:rPr>
          <w:rFonts w:ascii="Gill Sans MT" w:hAnsi="Gill Sans MT"/>
          <w:sz w:val="22"/>
          <w:szCs w:val="20"/>
        </w:rPr>
        <w:t>.</w:t>
      </w:r>
      <w:r w:rsidR="000414A1" w:rsidRPr="009C1068">
        <w:rPr>
          <w:rFonts w:ascii="Gill Sans MT" w:hAnsi="Gill Sans MT"/>
          <w:sz w:val="22"/>
          <w:szCs w:val="20"/>
        </w:rPr>
        <w:t xml:space="preserve"> – 2027. godina.</w:t>
      </w:r>
    </w:p>
    <w:p w14:paraId="5F9F7355" w14:textId="77777777" w:rsidR="000414A1" w:rsidRPr="009C1068" w:rsidRDefault="000414A1" w:rsidP="000414A1">
      <w:pPr>
        <w:pStyle w:val="BodyText"/>
        <w:rPr>
          <w:rFonts w:ascii="Gill Sans MT" w:hAnsi="Gill Sans MT"/>
          <w:noProof/>
          <w:sz w:val="22"/>
          <w:szCs w:val="20"/>
          <w:lang w:eastAsia="en-GB"/>
        </w:rPr>
      </w:pPr>
    </w:p>
    <w:p w14:paraId="5F7A2BCB" w14:textId="093E3033" w:rsidR="00D37769" w:rsidRPr="009C1068" w:rsidRDefault="00D37769" w:rsidP="00D55B95">
      <w:pPr>
        <w:pStyle w:val="BodyText"/>
        <w:ind w:left="284" w:hanging="284"/>
        <w:rPr>
          <w:rFonts w:ascii="Gill Sans MT" w:hAnsi="Gill Sans MT"/>
          <w:sz w:val="22"/>
          <w:szCs w:val="20"/>
        </w:rPr>
      </w:pPr>
    </w:p>
    <w:p w14:paraId="567FF1C2" w14:textId="77777777" w:rsidR="000414A1" w:rsidRPr="009C1068" w:rsidRDefault="000414A1" w:rsidP="00D55B95">
      <w:pPr>
        <w:pStyle w:val="BodyText"/>
        <w:ind w:left="284" w:hanging="284"/>
        <w:rPr>
          <w:rFonts w:ascii="Gill Sans MT" w:hAnsi="Gill Sans MT"/>
          <w:sz w:val="22"/>
          <w:szCs w:val="20"/>
        </w:rPr>
        <w:sectPr w:rsidR="000414A1" w:rsidRPr="009C1068" w:rsidSect="00D37769">
          <w:pgSz w:w="11910" w:h="16840" w:code="9"/>
          <w:pgMar w:top="1440" w:right="1440" w:bottom="1440" w:left="1440" w:header="567" w:footer="567" w:gutter="0"/>
          <w:cols w:space="720"/>
          <w:titlePg/>
          <w:docGrid w:linePitch="326"/>
        </w:sectPr>
      </w:pPr>
    </w:p>
    <w:p w14:paraId="6E3AAA69" w14:textId="20CBF366" w:rsidR="00FB0B87" w:rsidRPr="009C1068" w:rsidRDefault="006A21E5" w:rsidP="006A21E5">
      <w:pPr>
        <w:pStyle w:val="Heading1"/>
        <w:numPr>
          <w:ilvl w:val="0"/>
          <w:numId w:val="0"/>
        </w:numPr>
        <w:ind w:left="720" w:hanging="720"/>
        <w:rPr>
          <w:color w:val="auto"/>
        </w:rPr>
      </w:pPr>
      <w:bookmarkStart w:id="94" w:name="_Toc517876768"/>
      <w:bookmarkStart w:id="95" w:name="_Toc519113646"/>
      <w:bookmarkStart w:id="96" w:name="_Toc82084972"/>
      <w:bookmarkStart w:id="97" w:name="_Toc82432564"/>
      <w:bookmarkStart w:id="98" w:name="_Toc83830329"/>
      <w:bookmarkStart w:id="99" w:name="_Toc90155648"/>
      <w:bookmarkStart w:id="100" w:name="_Toc121002021"/>
      <w:bookmarkStart w:id="101" w:name="_Toc157077595"/>
      <w:r>
        <w:rPr>
          <w:color w:val="auto"/>
        </w:rPr>
        <w:lastRenderedPageBreak/>
        <w:t>IV</w:t>
      </w:r>
      <w:r>
        <w:rPr>
          <w:color w:val="auto"/>
        </w:rPr>
        <w:tab/>
      </w:r>
      <w:r w:rsidR="00FB0B87" w:rsidRPr="009C1068">
        <w:rPr>
          <w:color w:val="auto"/>
        </w:rPr>
        <w:t xml:space="preserve">Ciljevi i aktivnosti Gender akcionog plana </w:t>
      </w:r>
      <w:r w:rsidR="00DB1D3D" w:rsidRPr="009C1068">
        <w:rPr>
          <w:color w:val="auto"/>
        </w:rPr>
        <w:t xml:space="preserve">Općine </w:t>
      </w:r>
      <w:r w:rsidR="009351E5" w:rsidRPr="009C1068">
        <w:rPr>
          <w:color w:val="auto"/>
        </w:rPr>
        <w:t>Kladanj</w:t>
      </w:r>
      <w:r w:rsidR="00DB1D3D" w:rsidRPr="009C1068">
        <w:rPr>
          <w:color w:val="auto"/>
        </w:rPr>
        <w:t xml:space="preserve"> </w:t>
      </w:r>
      <w:r w:rsidR="00FB0B87" w:rsidRPr="009C1068">
        <w:rPr>
          <w:color w:val="auto"/>
        </w:rPr>
        <w:t>za period 202</w:t>
      </w:r>
      <w:r w:rsidR="008E6CAE">
        <w:rPr>
          <w:color w:val="auto"/>
        </w:rPr>
        <w:t>4</w:t>
      </w:r>
      <w:r w:rsidR="00FB0B87" w:rsidRPr="009C1068">
        <w:rPr>
          <w:color w:val="auto"/>
        </w:rPr>
        <w:t>. – 202</w:t>
      </w:r>
      <w:r w:rsidR="007E46E9" w:rsidRPr="009C1068">
        <w:rPr>
          <w:color w:val="auto"/>
        </w:rPr>
        <w:t>7</w:t>
      </w:r>
      <w:r w:rsidR="00FB0B87" w:rsidRPr="009C1068">
        <w:rPr>
          <w:color w:val="auto"/>
        </w:rPr>
        <w:t>. godin</w:t>
      </w:r>
      <w:bookmarkEnd w:id="94"/>
      <w:bookmarkEnd w:id="95"/>
      <w:bookmarkEnd w:id="96"/>
      <w:bookmarkEnd w:id="97"/>
      <w:bookmarkEnd w:id="98"/>
      <w:bookmarkEnd w:id="99"/>
      <w:bookmarkEnd w:id="100"/>
      <w:bookmarkEnd w:id="101"/>
      <w:r w:rsidR="001E6A7C" w:rsidRPr="009C1068">
        <w:rPr>
          <w:color w:val="auto"/>
        </w:rPr>
        <w:t>a</w:t>
      </w:r>
    </w:p>
    <w:p w14:paraId="5BA86399" w14:textId="77777777" w:rsidR="00FB0B87" w:rsidRPr="009C1068" w:rsidRDefault="00FB0B87" w:rsidP="00C84F5B">
      <w:pPr>
        <w:pStyle w:val="BodyText"/>
        <w:jc w:val="left"/>
        <w:rPr>
          <w:rFonts w:ascii="Gill Sans MT" w:hAnsi="Gill Sans MT"/>
          <w:sz w:val="16"/>
          <w:szCs w:val="16"/>
        </w:rPr>
      </w:pPr>
    </w:p>
    <w:tbl>
      <w:tblPr>
        <w:tblStyle w:val="GridTable5Dark-Accent61"/>
        <w:tblW w:w="13172" w:type="dxa"/>
        <w:tblLayout w:type="fixed"/>
        <w:tblLook w:val="04A0" w:firstRow="1" w:lastRow="0" w:firstColumn="1" w:lastColumn="0" w:noHBand="0" w:noVBand="1"/>
      </w:tblPr>
      <w:tblGrid>
        <w:gridCol w:w="1129"/>
        <w:gridCol w:w="1701"/>
        <w:gridCol w:w="1276"/>
        <w:gridCol w:w="1409"/>
        <w:gridCol w:w="547"/>
        <w:gridCol w:w="567"/>
        <w:gridCol w:w="709"/>
        <w:gridCol w:w="850"/>
        <w:gridCol w:w="709"/>
        <w:gridCol w:w="709"/>
        <w:gridCol w:w="567"/>
        <w:gridCol w:w="992"/>
        <w:gridCol w:w="850"/>
        <w:gridCol w:w="1134"/>
        <w:gridCol w:w="23"/>
      </w:tblGrid>
      <w:tr w:rsidR="009C1068" w:rsidRPr="009C1068" w14:paraId="57A58E1B" w14:textId="77777777" w:rsidTr="0079418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3172" w:type="dxa"/>
            <w:gridSpan w:val="15"/>
            <w:hideMark/>
          </w:tcPr>
          <w:p w14:paraId="55A936BB" w14:textId="77777777" w:rsidR="00FB0B87" w:rsidRPr="009C1068" w:rsidRDefault="00FB0B87" w:rsidP="004B093C">
            <w:pPr>
              <w:spacing w:line="240" w:lineRule="auto"/>
              <w:jc w:val="left"/>
              <w:rPr>
                <w:rFonts w:ascii="Gill Sans MT" w:hAnsi="Gill Sans MT"/>
                <w:b w:val="0"/>
                <w:i/>
                <w:color w:val="auto"/>
                <w:sz w:val="16"/>
                <w:szCs w:val="16"/>
              </w:rPr>
            </w:pPr>
            <w:r w:rsidRPr="009C1068">
              <w:rPr>
                <w:rFonts w:ascii="Gill Sans MT" w:hAnsi="Gill Sans MT"/>
                <w:b w:val="0"/>
                <w:i/>
                <w:color w:val="auto"/>
                <w:sz w:val="16"/>
                <w:szCs w:val="16"/>
              </w:rPr>
              <w:t>Srednjoročni cilj 1: Općinsko vijeće i općinske službe djeluju za ravnopravnost spolova</w:t>
            </w:r>
          </w:p>
        </w:tc>
      </w:tr>
      <w:tr w:rsidR="009C1068" w:rsidRPr="009C1068" w14:paraId="7A21553E" w14:textId="77777777" w:rsidTr="0076729C">
        <w:trPr>
          <w:gridAfter w:val="1"/>
          <w:cnfStyle w:val="100000000000" w:firstRow="1" w:lastRow="0" w:firstColumn="0" w:lastColumn="0" w:oddVBand="0" w:evenVBand="0" w:oddHBand="0" w:evenHBand="0" w:firstRowFirstColumn="0" w:firstRowLastColumn="0" w:lastRowFirstColumn="0" w:lastRowLastColumn="0"/>
          <w:wAfter w:w="23" w:type="dxa"/>
          <w:trHeight w:val="1134"/>
          <w:tblHeader/>
        </w:trPr>
        <w:tc>
          <w:tcPr>
            <w:cnfStyle w:val="001000000000" w:firstRow="0" w:lastRow="0" w:firstColumn="1" w:lastColumn="0" w:oddVBand="0" w:evenVBand="0" w:oddHBand="0" w:evenHBand="0" w:firstRowFirstColumn="0" w:firstRowLastColumn="0" w:lastRowFirstColumn="0" w:lastRowLastColumn="0"/>
            <w:tcW w:w="1129" w:type="dxa"/>
            <w:hideMark/>
          </w:tcPr>
          <w:p w14:paraId="05498A6A" w14:textId="77777777" w:rsidR="00A5025C" w:rsidRPr="009C1068" w:rsidRDefault="00A5025C" w:rsidP="00A5025C">
            <w:pPr>
              <w:spacing w:line="240" w:lineRule="auto"/>
              <w:jc w:val="center"/>
              <w:rPr>
                <w:rFonts w:ascii="Gill Sans MT" w:hAnsi="Gill Sans MT"/>
                <w:b w:val="0"/>
                <w:i/>
                <w:color w:val="auto"/>
                <w:sz w:val="16"/>
                <w:szCs w:val="16"/>
              </w:rPr>
            </w:pPr>
            <w:r w:rsidRPr="009C1068">
              <w:rPr>
                <w:rFonts w:ascii="Gill Sans MT" w:hAnsi="Gill Sans MT"/>
                <w:b w:val="0"/>
                <w:i/>
                <w:color w:val="auto"/>
                <w:sz w:val="16"/>
                <w:szCs w:val="16"/>
              </w:rPr>
              <w:t>Očekivani rezultati</w:t>
            </w:r>
          </w:p>
        </w:tc>
        <w:tc>
          <w:tcPr>
            <w:tcW w:w="1701" w:type="dxa"/>
            <w:hideMark/>
          </w:tcPr>
          <w:p w14:paraId="714FA77F" w14:textId="77777777" w:rsidR="00A5025C" w:rsidRPr="009C1068" w:rsidRDefault="00A5025C" w:rsidP="00A5025C">
            <w:pPr>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Aktivnost</w:t>
            </w:r>
          </w:p>
        </w:tc>
        <w:tc>
          <w:tcPr>
            <w:tcW w:w="1276" w:type="dxa"/>
            <w:hideMark/>
          </w:tcPr>
          <w:p w14:paraId="17D9ACAC" w14:textId="77777777" w:rsidR="00A5025C" w:rsidRPr="009C1068" w:rsidRDefault="00A5025C" w:rsidP="00A5025C">
            <w:pPr>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Nosilac odgovornosti</w:t>
            </w:r>
          </w:p>
        </w:tc>
        <w:tc>
          <w:tcPr>
            <w:tcW w:w="1409" w:type="dxa"/>
            <w:hideMark/>
          </w:tcPr>
          <w:p w14:paraId="14C20DF1" w14:textId="77777777" w:rsidR="00A5025C" w:rsidRPr="009C1068" w:rsidRDefault="00A5025C" w:rsidP="00A5025C">
            <w:pPr>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Pokazatelj napretka u odnosu na početno stanje</w:t>
            </w:r>
          </w:p>
        </w:tc>
        <w:tc>
          <w:tcPr>
            <w:tcW w:w="547" w:type="dxa"/>
            <w:textDirection w:val="btLr"/>
            <w:hideMark/>
          </w:tcPr>
          <w:p w14:paraId="739D86A7" w14:textId="77777777" w:rsidR="00A5025C" w:rsidRPr="009C1068" w:rsidRDefault="00A5025C" w:rsidP="00A5025C">
            <w:pPr>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Rok</w:t>
            </w:r>
          </w:p>
        </w:tc>
        <w:tc>
          <w:tcPr>
            <w:tcW w:w="567" w:type="dxa"/>
            <w:textDirection w:val="btLr"/>
            <w:hideMark/>
          </w:tcPr>
          <w:p w14:paraId="7D43A608" w14:textId="77777777" w:rsidR="00A5025C" w:rsidRPr="009C1068" w:rsidRDefault="00A5025C" w:rsidP="00A5025C">
            <w:pPr>
              <w:spacing w:line="240" w:lineRule="auto"/>
              <w:ind w:left="-25"/>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Izvor finansiranja</w:t>
            </w:r>
          </w:p>
        </w:tc>
        <w:tc>
          <w:tcPr>
            <w:tcW w:w="709" w:type="dxa"/>
            <w:textDirection w:val="btLr"/>
          </w:tcPr>
          <w:p w14:paraId="2F742C8F" w14:textId="0FCB4707" w:rsidR="00A5025C" w:rsidRPr="009C1068" w:rsidRDefault="00A5025C" w:rsidP="00A5025C">
            <w:pPr>
              <w:spacing w:line="240" w:lineRule="auto"/>
              <w:ind w:left="34"/>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Napredak do kraja 2024.</w:t>
            </w:r>
          </w:p>
        </w:tc>
        <w:tc>
          <w:tcPr>
            <w:tcW w:w="850" w:type="dxa"/>
            <w:textDirection w:val="btLr"/>
          </w:tcPr>
          <w:p w14:paraId="16DE3D92" w14:textId="4B93022F" w:rsidR="00A5025C" w:rsidRPr="009C1068" w:rsidRDefault="00A5025C" w:rsidP="00A5025C">
            <w:pPr>
              <w:spacing w:line="240" w:lineRule="auto"/>
              <w:ind w:left="34"/>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Napredak do kraja 2025.</w:t>
            </w:r>
          </w:p>
        </w:tc>
        <w:tc>
          <w:tcPr>
            <w:tcW w:w="709" w:type="dxa"/>
            <w:textDirection w:val="btLr"/>
          </w:tcPr>
          <w:p w14:paraId="66ECD8C9" w14:textId="41C0CD56" w:rsidR="00A5025C" w:rsidRPr="009C1068" w:rsidRDefault="00A5025C" w:rsidP="00A5025C">
            <w:pPr>
              <w:spacing w:line="240" w:lineRule="auto"/>
              <w:ind w:left="34"/>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Napredak do kraja 2026.</w:t>
            </w:r>
          </w:p>
        </w:tc>
        <w:tc>
          <w:tcPr>
            <w:tcW w:w="709" w:type="dxa"/>
            <w:textDirection w:val="btLr"/>
          </w:tcPr>
          <w:p w14:paraId="2745938D" w14:textId="2F5CDEDF" w:rsidR="00A5025C" w:rsidRPr="009C1068" w:rsidRDefault="00A5025C" w:rsidP="00A5025C">
            <w:pPr>
              <w:spacing w:line="240" w:lineRule="auto"/>
              <w:ind w:left="34"/>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Napredak do kraja 2027.</w:t>
            </w:r>
          </w:p>
        </w:tc>
        <w:tc>
          <w:tcPr>
            <w:tcW w:w="567" w:type="dxa"/>
            <w:textDirection w:val="btLr"/>
          </w:tcPr>
          <w:p w14:paraId="333A5DB8" w14:textId="58630385" w:rsidR="00A5025C" w:rsidRPr="009C1068" w:rsidRDefault="00A5025C" w:rsidP="00A5025C">
            <w:pPr>
              <w:spacing w:line="240" w:lineRule="auto"/>
              <w:ind w:left="34"/>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 xml:space="preserve">Napredak do kraja </w:t>
            </w:r>
            <w:r w:rsidR="00BF70BC" w:rsidRPr="009C1068">
              <w:rPr>
                <w:rFonts w:ascii="Gill Sans MT" w:hAnsi="Gill Sans MT"/>
                <w:b w:val="0"/>
                <w:i/>
                <w:color w:val="auto"/>
                <w:sz w:val="16"/>
                <w:szCs w:val="16"/>
              </w:rPr>
              <w:t>2027</w:t>
            </w:r>
            <w:r w:rsidRPr="009C1068">
              <w:rPr>
                <w:rFonts w:ascii="Gill Sans MT" w:hAnsi="Gill Sans MT"/>
                <w:b w:val="0"/>
                <w:i/>
                <w:color w:val="auto"/>
                <w:sz w:val="16"/>
                <w:szCs w:val="16"/>
              </w:rPr>
              <w:t>.</w:t>
            </w:r>
          </w:p>
        </w:tc>
        <w:tc>
          <w:tcPr>
            <w:tcW w:w="992" w:type="dxa"/>
          </w:tcPr>
          <w:p w14:paraId="612A18FC" w14:textId="0912C536" w:rsidR="00A5025C" w:rsidRPr="009C1068" w:rsidRDefault="00A5025C" w:rsidP="00A5025C">
            <w:pPr>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Planirani troškovi u BAM</w:t>
            </w:r>
          </w:p>
        </w:tc>
        <w:tc>
          <w:tcPr>
            <w:tcW w:w="850" w:type="dxa"/>
          </w:tcPr>
          <w:p w14:paraId="270D5DC8" w14:textId="77777777" w:rsidR="00A5025C" w:rsidRPr="009C1068" w:rsidRDefault="00A5025C" w:rsidP="00A5025C">
            <w:pPr>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Krajnji korisnici po spolu</w:t>
            </w:r>
          </w:p>
        </w:tc>
        <w:tc>
          <w:tcPr>
            <w:tcW w:w="1134" w:type="dxa"/>
          </w:tcPr>
          <w:p w14:paraId="46D37A27" w14:textId="77777777" w:rsidR="00A5025C" w:rsidRPr="009C1068" w:rsidRDefault="00A5025C" w:rsidP="00A5025C">
            <w:pPr>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Izvor verifikacije</w:t>
            </w:r>
          </w:p>
        </w:tc>
      </w:tr>
      <w:tr w:rsidR="009C1068" w:rsidRPr="009C1068" w14:paraId="16684336" w14:textId="77777777" w:rsidTr="0076729C">
        <w:trPr>
          <w:gridAfter w:val="1"/>
          <w:cnfStyle w:val="000000100000" w:firstRow="0" w:lastRow="0" w:firstColumn="0" w:lastColumn="0" w:oddVBand="0" w:evenVBand="0" w:oddHBand="1" w:evenHBand="0" w:firstRowFirstColumn="0" w:firstRowLastColumn="0" w:lastRowFirstColumn="0" w:lastRowLastColumn="0"/>
          <w:wAfter w:w="23" w:type="dxa"/>
          <w:trHeight w:val="1545"/>
        </w:trPr>
        <w:tc>
          <w:tcPr>
            <w:cnfStyle w:val="001000000000" w:firstRow="0" w:lastRow="0" w:firstColumn="1" w:lastColumn="0" w:oddVBand="0" w:evenVBand="0" w:oddHBand="0" w:evenHBand="0" w:firstRowFirstColumn="0" w:firstRowLastColumn="0" w:lastRowFirstColumn="0" w:lastRowLastColumn="0"/>
            <w:tcW w:w="1129" w:type="dxa"/>
            <w:vMerge w:val="restart"/>
            <w:hideMark/>
          </w:tcPr>
          <w:p w14:paraId="6BD012D9" w14:textId="58E16CBD" w:rsidR="00F2012C" w:rsidRPr="009C1068" w:rsidRDefault="00F2012C" w:rsidP="00C84F5B">
            <w:pPr>
              <w:spacing w:line="240" w:lineRule="auto"/>
              <w:jc w:val="left"/>
              <w:rPr>
                <w:rFonts w:ascii="Gill Sans MT" w:hAnsi="Gill Sans MT"/>
                <w:i/>
                <w:color w:val="auto"/>
                <w:sz w:val="16"/>
                <w:szCs w:val="16"/>
              </w:rPr>
            </w:pPr>
            <w:r w:rsidRPr="009C1068">
              <w:rPr>
                <w:rFonts w:ascii="Gill Sans MT" w:hAnsi="Gill Sans MT" w:cs="Calibri Light"/>
                <w:i/>
                <w:color w:val="auto"/>
                <w:sz w:val="16"/>
                <w:szCs w:val="16"/>
              </w:rPr>
              <w:t>1.1. Kapaciteti komisija i službi za djelovanje u oblasti ravnopravnosti spolova unapr</w:t>
            </w:r>
            <w:r w:rsidR="000414A1" w:rsidRPr="009C1068">
              <w:rPr>
                <w:rFonts w:ascii="Gill Sans MT" w:hAnsi="Gill Sans MT" w:cs="Calibri Light"/>
                <w:i/>
                <w:color w:val="auto"/>
                <w:sz w:val="16"/>
                <w:szCs w:val="16"/>
              </w:rPr>
              <w:t>ij</w:t>
            </w:r>
            <w:r w:rsidRPr="009C1068">
              <w:rPr>
                <w:rFonts w:ascii="Gill Sans MT" w:hAnsi="Gill Sans MT" w:cs="Calibri Light"/>
                <w:i/>
                <w:color w:val="auto"/>
                <w:sz w:val="16"/>
                <w:szCs w:val="16"/>
              </w:rPr>
              <w:t>eđeni</w:t>
            </w:r>
          </w:p>
        </w:tc>
        <w:tc>
          <w:tcPr>
            <w:tcW w:w="1701" w:type="dxa"/>
          </w:tcPr>
          <w:p w14:paraId="286FFB41" w14:textId="2C8541D8"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Obuke na temu ravnopravnosti spolova i diskriminacije na osnovu spola </w:t>
            </w:r>
          </w:p>
        </w:tc>
        <w:tc>
          <w:tcPr>
            <w:tcW w:w="1276" w:type="dxa"/>
          </w:tcPr>
          <w:p w14:paraId="6B06C028" w14:textId="01B8B450"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lang w:eastAsia="bs-Latn-BA"/>
              </w:rPr>
              <w:t xml:space="preserve">Komisija za ravnopravnost spolova </w:t>
            </w:r>
          </w:p>
        </w:tc>
        <w:tc>
          <w:tcPr>
            <w:tcW w:w="1409" w:type="dxa"/>
          </w:tcPr>
          <w:p w14:paraId="7D06ACAC" w14:textId="1E231AD4"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Održane dvije obuke </w:t>
            </w:r>
            <w:r w:rsidRPr="009C1068">
              <w:rPr>
                <w:rFonts w:ascii="Gill Sans MT" w:hAnsi="Gill Sans MT" w:cs="Calibri Light"/>
                <w:sz w:val="16"/>
                <w:szCs w:val="16"/>
                <w:lang w:eastAsia="bs-Latn-BA"/>
              </w:rPr>
              <w:t>Komisija za ravnopravnost spolova i predstavnika općinskih službi</w:t>
            </w:r>
          </w:p>
        </w:tc>
        <w:tc>
          <w:tcPr>
            <w:tcW w:w="547" w:type="dxa"/>
            <w:textDirection w:val="btLr"/>
          </w:tcPr>
          <w:p w14:paraId="041B434A" w14:textId="620B4C21" w:rsidR="00F2012C" w:rsidRPr="009C1068" w:rsidRDefault="00734163" w:rsidP="007739CF">
            <w:pPr>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Decembar </w:t>
            </w:r>
            <w:r w:rsidR="00F2012C" w:rsidRPr="009C1068">
              <w:rPr>
                <w:rFonts w:ascii="Gill Sans MT" w:hAnsi="Gill Sans MT" w:cs="Calibri Light"/>
                <w:sz w:val="16"/>
                <w:szCs w:val="16"/>
              </w:rPr>
              <w:t>202</w:t>
            </w:r>
            <w:r w:rsidR="007739CF" w:rsidRPr="009C1068">
              <w:rPr>
                <w:rFonts w:ascii="Gill Sans MT" w:hAnsi="Gill Sans MT" w:cs="Calibri Light"/>
                <w:sz w:val="16"/>
                <w:szCs w:val="16"/>
              </w:rPr>
              <w:t>5</w:t>
            </w:r>
            <w:r w:rsidRPr="009C1068">
              <w:rPr>
                <w:rFonts w:ascii="Gill Sans MT" w:hAnsi="Gill Sans MT" w:cs="Calibri Light"/>
                <w:sz w:val="16"/>
                <w:szCs w:val="16"/>
              </w:rPr>
              <w:t>.</w:t>
            </w:r>
          </w:p>
        </w:tc>
        <w:tc>
          <w:tcPr>
            <w:tcW w:w="567" w:type="dxa"/>
            <w:textDirection w:val="btLr"/>
          </w:tcPr>
          <w:p w14:paraId="24F12AA7" w14:textId="1D53B505" w:rsidR="00F2012C" w:rsidRPr="009C1068" w:rsidRDefault="00734163" w:rsidP="00AC0816">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Redovna sredstva</w:t>
            </w:r>
          </w:p>
        </w:tc>
        <w:tc>
          <w:tcPr>
            <w:tcW w:w="709" w:type="dxa"/>
            <w:textDirection w:val="btLr"/>
          </w:tcPr>
          <w:p w14:paraId="7687F48C" w14:textId="25D38AB9" w:rsidR="00F2012C" w:rsidRPr="009C1068" w:rsidRDefault="00F2012C" w:rsidP="00933F8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850" w:type="dxa"/>
            <w:textDirection w:val="btLr"/>
          </w:tcPr>
          <w:p w14:paraId="58BD9B8A" w14:textId="1EE08178"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709" w:type="dxa"/>
            <w:textDirection w:val="btLr"/>
          </w:tcPr>
          <w:p w14:paraId="7D04E08F" w14:textId="14CD3114"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709" w:type="dxa"/>
            <w:textDirection w:val="btLr"/>
          </w:tcPr>
          <w:p w14:paraId="3F27CF93" w14:textId="2672950F"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567" w:type="dxa"/>
            <w:textDirection w:val="btLr"/>
          </w:tcPr>
          <w:p w14:paraId="75531D88" w14:textId="02E85787"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992" w:type="dxa"/>
          </w:tcPr>
          <w:p w14:paraId="10A0D029" w14:textId="3474E0FF"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850" w:type="dxa"/>
          </w:tcPr>
          <w:p w14:paraId="045E8226" w14:textId="1C31902D"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134" w:type="dxa"/>
          </w:tcPr>
          <w:p w14:paraId="38B3A9B2" w14:textId="333672D8"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Izvještaj o radu Komisije za ravnopra - vnost spolova</w:t>
            </w:r>
          </w:p>
        </w:tc>
      </w:tr>
      <w:tr w:rsidR="009C1068" w:rsidRPr="009C1068" w14:paraId="2AF58F30" w14:textId="77777777" w:rsidTr="0076729C">
        <w:trPr>
          <w:gridAfter w:val="1"/>
          <w:wAfter w:w="23" w:type="dxa"/>
          <w:trHeight w:val="1134"/>
        </w:trPr>
        <w:tc>
          <w:tcPr>
            <w:cnfStyle w:val="001000000000" w:firstRow="0" w:lastRow="0" w:firstColumn="1" w:lastColumn="0" w:oddVBand="0" w:evenVBand="0" w:oddHBand="0" w:evenHBand="0" w:firstRowFirstColumn="0" w:firstRowLastColumn="0" w:lastRowFirstColumn="0" w:lastRowLastColumn="0"/>
            <w:tcW w:w="1129" w:type="dxa"/>
            <w:vMerge/>
          </w:tcPr>
          <w:p w14:paraId="38E72431" w14:textId="77777777" w:rsidR="00F2012C" w:rsidRPr="009C1068" w:rsidRDefault="00F2012C" w:rsidP="00C84F5B">
            <w:pPr>
              <w:spacing w:line="240" w:lineRule="auto"/>
              <w:jc w:val="left"/>
              <w:rPr>
                <w:rFonts w:ascii="Gill Sans MT" w:hAnsi="Gill Sans MT"/>
                <w:i/>
                <w:color w:val="auto"/>
                <w:sz w:val="16"/>
                <w:szCs w:val="16"/>
              </w:rPr>
            </w:pPr>
          </w:p>
        </w:tc>
        <w:tc>
          <w:tcPr>
            <w:tcW w:w="1701" w:type="dxa"/>
          </w:tcPr>
          <w:p w14:paraId="166440C6" w14:textId="4D2CBFC4" w:rsidR="00F2012C" w:rsidRPr="009C1068" w:rsidRDefault="00F2012C" w:rsidP="007739CF">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Utvr</w:t>
            </w:r>
            <w:r w:rsidR="007739CF" w:rsidRPr="009C1068">
              <w:rPr>
                <w:rFonts w:ascii="Gill Sans MT" w:hAnsi="Gill Sans MT" w:cs="Calibri Light"/>
                <w:sz w:val="16"/>
                <w:szCs w:val="16"/>
              </w:rPr>
              <w:t>diti</w:t>
            </w:r>
            <w:r w:rsidRPr="009C1068">
              <w:rPr>
                <w:rFonts w:ascii="Gill Sans MT" w:hAnsi="Gill Sans MT" w:cs="Calibri Light"/>
                <w:sz w:val="16"/>
                <w:szCs w:val="16"/>
              </w:rPr>
              <w:t xml:space="preserve"> instrumenti za djelovanje u oblasti ravnopravnosti spolova unapr</w:t>
            </w:r>
            <w:r w:rsidR="000414A1" w:rsidRPr="009C1068">
              <w:rPr>
                <w:rFonts w:ascii="Gill Sans MT" w:hAnsi="Gill Sans MT" w:cs="Calibri Light"/>
                <w:sz w:val="16"/>
                <w:szCs w:val="16"/>
              </w:rPr>
              <w:t>ij</w:t>
            </w:r>
            <w:r w:rsidRPr="009C1068">
              <w:rPr>
                <w:rFonts w:ascii="Gill Sans MT" w:hAnsi="Gill Sans MT" w:cs="Calibri Light"/>
                <w:sz w:val="16"/>
                <w:szCs w:val="16"/>
              </w:rPr>
              <w:t>eđeni</w:t>
            </w:r>
          </w:p>
        </w:tc>
        <w:tc>
          <w:tcPr>
            <w:tcW w:w="1276" w:type="dxa"/>
          </w:tcPr>
          <w:p w14:paraId="1F159EA9" w14:textId="784A4382"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eastAsia="bs-Latn-BA"/>
              </w:rPr>
            </w:pPr>
            <w:r w:rsidRPr="009C1068">
              <w:rPr>
                <w:rFonts w:ascii="Gill Sans MT" w:hAnsi="Gill Sans MT" w:cs="Calibri Light"/>
                <w:sz w:val="16"/>
                <w:szCs w:val="16"/>
                <w:lang w:eastAsia="bs-Latn-BA"/>
              </w:rPr>
              <w:t xml:space="preserve">Komisija za ravnopravnost spolova </w:t>
            </w:r>
          </w:p>
        </w:tc>
        <w:tc>
          <w:tcPr>
            <w:tcW w:w="1409" w:type="dxa"/>
          </w:tcPr>
          <w:p w14:paraId="5C565A9F" w14:textId="0A399FFD"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Utvrđena metodologija za procjenu uticaja propisa  i metodologija za analizu uticaja plana i budžeta </w:t>
            </w:r>
          </w:p>
        </w:tc>
        <w:tc>
          <w:tcPr>
            <w:tcW w:w="547" w:type="dxa"/>
            <w:textDirection w:val="btLr"/>
          </w:tcPr>
          <w:p w14:paraId="77DF769A" w14:textId="167C1EB5" w:rsidR="00F2012C" w:rsidRPr="009C1068" w:rsidRDefault="00734163" w:rsidP="00711D4E">
            <w:pPr>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Decembar 2024.</w:t>
            </w:r>
          </w:p>
        </w:tc>
        <w:tc>
          <w:tcPr>
            <w:tcW w:w="567" w:type="dxa"/>
            <w:textDirection w:val="btLr"/>
          </w:tcPr>
          <w:p w14:paraId="52D5E0EA" w14:textId="7997AA32" w:rsidR="00F2012C" w:rsidRPr="009C1068" w:rsidRDefault="00F2012C" w:rsidP="00AC0816">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 nisu potrebna</w:t>
            </w:r>
          </w:p>
        </w:tc>
        <w:tc>
          <w:tcPr>
            <w:tcW w:w="709" w:type="dxa"/>
            <w:textDirection w:val="btLr"/>
          </w:tcPr>
          <w:p w14:paraId="28AF77BB" w14:textId="78BCE24F"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850" w:type="dxa"/>
            <w:textDirection w:val="btLr"/>
          </w:tcPr>
          <w:p w14:paraId="6E910198" w14:textId="3EAC72CC"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709" w:type="dxa"/>
            <w:textDirection w:val="btLr"/>
          </w:tcPr>
          <w:p w14:paraId="4BF71B0E" w14:textId="6001C341"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709" w:type="dxa"/>
            <w:textDirection w:val="btLr"/>
          </w:tcPr>
          <w:p w14:paraId="61D5C538" w14:textId="606A1057"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567" w:type="dxa"/>
            <w:textDirection w:val="btLr"/>
          </w:tcPr>
          <w:p w14:paraId="60FBED14" w14:textId="77777777"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992" w:type="dxa"/>
          </w:tcPr>
          <w:p w14:paraId="3BC2FC25" w14:textId="4A692E02"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 nisu potrebna</w:t>
            </w:r>
          </w:p>
        </w:tc>
        <w:tc>
          <w:tcPr>
            <w:tcW w:w="850" w:type="dxa"/>
          </w:tcPr>
          <w:p w14:paraId="424FF627" w14:textId="6C1D255A"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134" w:type="dxa"/>
          </w:tcPr>
          <w:p w14:paraId="10A3006D" w14:textId="49C1E535"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Utvrđeni instrumenti</w:t>
            </w:r>
          </w:p>
        </w:tc>
      </w:tr>
      <w:tr w:rsidR="009C1068" w:rsidRPr="009C1068" w14:paraId="5BD7FE9F" w14:textId="77777777" w:rsidTr="0076729C">
        <w:trPr>
          <w:gridAfter w:val="1"/>
          <w:cnfStyle w:val="000000100000" w:firstRow="0" w:lastRow="0" w:firstColumn="0" w:lastColumn="0" w:oddVBand="0" w:evenVBand="0" w:oddHBand="1" w:evenHBand="0" w:firstRowFirstColumn="0" w:firstRowLastColumn="0" w:lastRowFirstColumn="0" w:lastRowLastColumn="0"/>
          <w:wAfter w:w="23" w:type="dxa"/>
          <w:trHeight w:val="1134"/>
        </w:trPr>
        <w:tc>
          <w:tcPr>
            <w:cnfStyle w:val="001000000000" w:firstRow="0" w:lastRow="0" w:firstColumn="1" w:lastColumn="0" w:oddVBand="0" w:evenVBand="0" w:oddHBand="0" w:evenHBand="0" w:firstRowFirstColumn="0" w:firstRowLastColumn="0" w:lastRowFirstColumn="0" w:lastRowLastColumn="0"/>
            <w:tcW w:w="1129" w:type="dxa"/>
            <w:hideMark/>
          </w:tcPr>
          <w:p w14:paraId="2982F177" w14:textId="72923070" w:rsidR="00F2012C" w:rsidRPr="009C1068" w:rsidRDefault="00F2012C" w:rsidP="00C84F5B">
            <w:pPr>
              <w:spacing w:line="240" w:lineRule="auto"/>
              <w:jc w:val="left"/>
              <w:rPr>
                <w:rFonts w:ascii="Gill Sans MT" w:hAnsi="Gill Sans MT"/>
                <w:i/>
                <w:color w:val="auto"/>
                <w:sz w:val="16"/>
                <w:szCs w:val="16"/>
              </w:rPr>
            </w:pPr>
            <w:r w:rsidRPr="009C1068">
              <w:rPr>
                <w:rFonts w:ascii="Gill Sans MT" w:hAnsi="Gill Sans MT" w:cs="Calibri Light"/>
                <w:i/>
                <w:color w:val="auto"/>
                <w:sz w:val="16"/>
                <w:szCs w:val="16"/>
              </w:rPr>
              <w:t>1.2. Uspostavljeni instrumenti za redovnu procjenu uticaja propisa na ravnopravnost spolova</w:t>
            </w:r>
          </w:p>
        </w:tc>
        <w:tc>
          <w:tcPr>
            <w:tcW w:w="1701" w:type="dxa"/>
          </w:tcPr>
          <w:p w14:paraId="1F763195" w14:textId="2C5FD16F" w:rsidR="00F2012C" w:rsidRPr="009C1068" w:rsidRDefault="00F2012C" w:rsidP="007739CF">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Prove</w:t>
            </w:r>
            <w:r w:rsidR="007739CF" w:rsidRPr="009C1068">
              <w:rPr>
                <w:rFonts w:ascii="Gill Sans MT" w:hAnsi="Gill Sans MT" w:cs="Calibri Light"/>
                <w:sz w:val="16"/>
                <w:szCs w:val="16"/>
              </w:rPr>
              <w:t>sti</w:t>
            </w:r>
            <w:r w:rsidRPr="009C1068">
              <w:rPr>
                <w:rFonts w:ascii="Gill Sans MT" w:hAnsi="Gill Sans MT" w:cs="Calibri Light"/>
                <w:sz w:val="16"/>
                <w:szCs w:val="16"/>
              </w:rPr>
              <w:t xml:space="preserve"> obuke za ključne komisije i službe Općine</w:t>
            </w:r>
          </w:p>
        </w:tc>
        <w:tc>
          <w:tcPr>
            <w:tcW w:w="1276" w:type="dxa"/>
          </w:tcPr>
          <w:p w14:paraId="1458E252" w14:textId="7EBA46AD"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eastAsia="bs-Latn-BA"/>
              </w:rPr>
            </w:pPr>
            <w:r w:rsidRPr="009C1068">
              <w:rPr>
                <w:rFonts w:ascii="Gill Sans MT" w:hAnsi="Gill Sans MT" w:cs="Calibri Light"/>
                <w:sz w:val="16"/>
                <w:szCs w:val="16"/>
                <w:lang w:eastAsia="bs-Latn-BA"/>
              </w:rPr>
              <w:t xml:space="preserve">Komisija za ravnopravnost spolova </w:t>
            </w:r>
          </w:p>
        </w:tc>
        <w:tc>
          <w:tcPr>
            <w:tcW w:w="1409" w:type="dxa"/>
          </w:tcPr>
          <w:p w14:paraId="30EF1851" w14:textId="01387D7D" w:rsidR="00F2012C" w:rsidRPr="009C1068" w:rsidRDefault="00F2012C" w:rsidP="00486BD6">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Kapaciteti nadležnih službi omogućavaju primjenu metodologije za procjenu uticaja propisa  i metodologije za analizu uticaja plana i budžeta</w:t>
            </w:r>
          </w:p>
        </w:tc>
        <w:tc>
          <w:tcPr>
            <w:tcW w:w="547" w:type="dxa"/>
            <w:textDirection w:val="btLr"/>
          </w:tcPr>
          <w:p w14:paraId="5F849B90" w14:textId="0C09D738" w:rsidR="00F2012C" w:rsidRPr="009C1068" w:rsidRDefault="00F2012C" w:rsidP="00711D4E">
            <w:pPr>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Kontinuirano</w:t>
            </w:r>
          </w:p>
        </w:tc>
        <w:tc>
          <w:tcPr>
            <w:tcW w:w="567" w:type="dxa"/>
            <w:textDirection w:val="btLr"/>
          </w:tcPr>
          <w:p w14:paraId="7D50CFBB" w14:textId="35A89D76" w:rsidR="00F2012C" w:rsidRPr="009C1068" w:rsidRDefault="00F2012C" w:rsidP="00AC0816">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Redovna sredstva</w:t>
            </w:r>
          </w:p>
        </w:tc>
        <w:tc>
          <w:tcPr>
            <w:tcW w:w="709" w:type="dxa"/>
            <w:textDirection w:val="btLr"/>
          </w:tcPr>
          <w:p w14:paraId="0D2E7088" w14:textId="4565901A"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850" w:type="dxa"/>
            <w:textDirection w:val="btLr"/>
          </w:tcPr>
          <w:p w14:paraId="499FD764" w14:textId="794ACB48"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709" w:type="dxa"/>
            <w:textDirection w:val="btLr"/>
          </w:tcPr>
          <w:p w14:paraId="1416E3D5" w14:textId="2B83C5DF"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709" w:type="dxa"/>
            <w:textDirection w:val="btLr"/>
          </w:tcPr>
          <w:p w14:paraId="4D2F2750" w14:textId="115CADCA"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567" w:type="dxa"/>
            <w:textDirection w:val="btLr"/>
          </w:tcPr>
          <w:p w14:paraId="25040619" w14:textId="77777777"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992" w:type="dxa"/>
          </w:tcPr>
          <w:p w14:paraId="266AC559" w14:textId="60B4C0FE" w:rsidR="00F2012C" w:rsidRPr="009C1068" w:rsidRDefault="00F2012C" w:rsidP="00164CB0">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850" w:type="dxa"/>
          </w:tcPr>
          <w:p w14:paraId="6921C01F" w14:textId="1E6696D2"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134" w:type="dxa"/>
          </w:tcPr>
          <w:p w14:paraId="4ED44877" w14:textId="39B0CCFC"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Izvještaj o radu nadležnih službi</w:t>
            </w:r>
          </w:p>
        </w:tc>
      </w:tr>
      <w:tr w:rsidR="009C1068" w:rsidRPr="009C1068" w14:paraId="76068BFC" w14:textId="77777777" w:rsidTr="0076729C">
        <w:trPr>
          <w:gridAfter w:val="1"/>
          <w:wAfter w:w="23" w:type="dxa"/>
          <w:trHeight w:val="1134"/>
        </w:trPr>
        <w:tc>
          <w:tcPr>
            <w:cnfStyle w:val="001000000000" w:firstRow="0" w:lastRow="0" w:firstColumn="1" w:lastColumn="0" w:oddVBand="0" w:evenVBand="0" w:oddHBand="0" w:evenHBand="0" w:firstRowFirstColumn="0" w:firstRowLastColumn="0" w:lastRowFirstColumn="0" w:lastRowLastColumn="0"/>
            <w:tcW w:w="1129" w:type="dxa"/>
            <w:vMerge w:val="restart"/>
            <w:hideMark/>
          </w:tcPr>
          <w:p w14:paraId="084FF075" w14:textId="0444B325" w:rsidR="00F2012C" w:rsidRPr="009C1068" w:rsidRDefault="00F2012C" w:rsidP="00C84F5B">
            <w:pPr>
              <w:spacing w:line="240" w:lineRule="auto"/>
              <w:jc w:val="left"/>
              <w:rPr>
                <w:rFonts w:ascii="Gill Sans MT" w:hAnsi="Gill Sans MT"/>
                <w:i/>
                <w:color w:val="auto"/>
                <w:sz w:val="16"/>
                <w:szCs w:val="16"/>
              </w:rPr>
            </w:pPr>
            <w:r w:rsidRPr="009C1068">
              <w:rPr>
                <w:rFonts w:ascii="Gill Sans MT" w:hAnsi="Gill Sans MT" w:cs="Calibri Light"/>
                <w:i/>
                <w:color w:val="auto"/>
                <w:sz w:val="16"/>
                <w:szCs w:val="16"/>
              </w:rPr>
              <w:t xml:space="preserve">1.3. Provedene sektorske analize mogućnosti za unapređenje stanja ravnopravnosti spolova u </w:t>
            </w:r>
            <w:r w:rsidRPr="009C1068">
              <w:rPr>
                <w:rFonts w:ascii="Gill Sans MT" w:hAnsi="Gill Sans MT" w:cs="Calibri Light"/>
                <w:i/>
                <w:color w:val="auto"/>
                <w:sz w:val="16"/>
                <w:szCs w:val="16"/>
              </w:rPr>
              <w:lastRenderedPageBreak/>
              <w:t>prioritetnim oblastima</w:t>
            </w:r>
          </w:p>
        </w:tc>
        <w:tc>
          <w:tcPr>
            <w:tcW w:w="1701" w:type="dxa"/>
          </w:tcPr>
          <w:p w14:paraId="7DC8720C" w14:textId="54D98E8C"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lastRenderedPageBreak/>
              <w:t>Analiz</w:t>
            </w:r>
            <w:r w:rsidR="007739CF" w:rsidRPr="009C1068">
              <w:rPr>
                <w:rFonts w:ascii="Gill Sans MT" w:hAnsi="Gill Sans MT" w:cs="Calibri Light"/>
                <w:sz w:val="16"/>
                <w:szCs w:val="16"/>
              </w:rPr>
              <w:t>ir</w:t>
            </w:r>
            <w:r w:rsidRPr="009C1068">
              <w:rPr>
                <w:rFonts w:ascii="Gill Sans MT" w:hAnsi="Gill Sans MT" w:cs="Calibri Light"/>
                <w:sz w:val="16"/>
                <w:szCs w:val="16"/>
              </w:rPr>
              <w:t>a</w:t>
            </w:r>
            <w:r w:rsidR="007739CF" w:rsidRPr="009C1068">
              <w:rPr>
                <w:rFonts w:ascii="Gill Sans MT" w:hAnsi="Gill Sans MT" w:cs="Calibri Light"/>
                <w:sz w:val="16"/>
                <w:szCs w:val="16"/>
              </w:rPr>
              <w:t>ti</w:t>
            </w:r>
            <w:r w:rsidRPr="009C1068">
              <w:rPr>
                <w:rFonts w:ascii="Gill Sans MT" w:hAnsi="Gill Sans MT" w:cs="Calibri Light"/>
                <w:sz w:val="16"/>
                <w:szCs w:val="16"/>
              </w:rPr>
              <w:t xml:space="preserve"> dostupnosti administrativnih podataka razvrstanih po spolu </w:t>
            </w:r>
          </w:p>
        </w:tc>
        <w:tc>
          <w:tcPr>
            <w:tcW w:w="1276" w:type="dxa"/>
          </w:tcPr>
          <w:p w14:paraId="0DCC2362" w14:textId="6198CFEF"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Općinske službe</w:t>
            </w:r>
          </w:p>
        </w:tc>
        <w:tc>
          <w:tcPr>
            <w:tcW w:w="1409" w:type="dxa"/>
          </w:tcPr>
          <w:p w14:paraId="6B76252A" w14:textId="3E6DF80A"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lang w:eastAsia="bs-Latn-BA"/>
              </w:rPr>
              <w:t xml:space="preserve">Komisiji za ravnop. spolova dostavljena </w:t>
            </w:r>
            <w:r w:rsidRPr="009C1068">
              <w:rPr>
                <w:rFonts w:ascii="Gill Sans MT" w:hAnsi="Gill Sans MT" w:cs="Calibri Light"/>
                <w:sz w:val="16"/>
                <w:szCs w:val="16"/>
              </w:rPr>
              <w:t xml:space="preserve">Analiza dostupnosti administrativnih podataka razvrstanih po spolu sa prijedlogom za </w:t>
            </w:r>
            <w:r w:rsidRPr="009C1068">
              <w:rPr>
                <w:rFonts w:ascii="Gill Sans MT" w:hAnsi="Gill Sans MT" w:cs="Calibri Light"/>
                <w:sz w:val="16"/>
                <w:szCs w:val="16"/>
              </w:rPr>
              <w:lastRenderedPageBreak/>
              <w:t>unapređenje</w:t>
            </w:r>
          </w:p>
        </w:tc>
        <w:tc>
          <w:tcPr>
            <w:tcW w:w="547" w:type="dxa"/>
            <w:textDirection w:val="btLr"/>
          </w:tcPr>
          <w:p w14:paraId="2E7CAFCC" w14:textId="1BD166E9" w:rsidR="00F2012C" w:rsidRPr="009C1068" w:rsidRDefault="00F2012C" w:rsidP="00711D4E">
            <w:pPr>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lastRenderedPageBreak/>
              <w:t>Decembar 2024.</w:t>
            </w:r>
          </w:p>
        </w:tc>
        <w:tc>
          <w:tcPr>
            <w:tcW w:w="567" w:type="dxa"/>
            <w:textDirection w:val="btLr"/>
          </w:tcPr>
          <w:p w14:paraId="4B65B2DD" w14:textId="77777777" w:rsidR="00F2012C" w:rsidRPr="009C1068" w:rsidRDefault="00F2012C" w:rsidP="007C0574">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0071028D" w14:textId="178BA74C" w:rsidR="00F2012C" w:rsidRPr="009C1068" w:rsidRDefault="00F2012C" w:rsidP="00AC0816">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709" w:type="dxa"/>
            <w:textDirection w:val="btLr"/>
          </w:tcPr>
          <w:p w14:paraId="3E46FB6C" w14:textId="77777777"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850" w:type="dxa"/>
            <w:textDirection w:val="btLr"/>
          </w:tcPr>
          <w:p w14:paraId="44282395" w14:textId="77777777"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709" w:type="dxa"/>
            <w:textDirection w:val="btLr"/>
          </w:tcPr>
          <w:p w14:paraId="52E9D5E8" w14:textId="77777777"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709" w:type="dxa"/>
            <w:textDirection w:val="btLr"/>
          </w:tcPr>
          <w:p w14:paraId="6FC009C2" w14:textId="77777777"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567" w:type="dxa"/>
            <w:textDirection w:val="btLr"/>
          </w:tcPr>
          <w:p w14:paraId="35434792" w14:textId="77777777"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992" w:type="dxa"/>
          </w:tcPr>
          <w:p w14:paraId="711D7BAF" w14:textId="639DCE5F"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 nisu potrebna</w:t>
            </w:r>
          </w:p>
        </w:tc>
        <w:tc>
          <w:tcPr>
            <w:tcW w:w="850" w:type="dxa"/>
          </w:tcPr>
          <w:p w14:paraId="131EEC00" w14:textId="77777777"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134" w:type="dxa"/>
          </w:tcPr>
          <w:p w14:paraId="57895E7A" w14:textId="77777777"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Baze podataka razvrstane po spolu i po službama</w:t>
            </w:r>
          </w:p>
          <w:p w14:paraId="2450868E" w14:textId="38030275" w:rsidR="00B70A68" w:rsidRPr="009C1068" w:rsidRDefault="00B70A68"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9C1068" w:rsidRPr="009C1068" w14:paraId="62542D01" w14:textId="77777777" w:rsidTr="0076729C">
        <w:trPr>
          <w:gridAfter w:val="1"/>
          <w:cnfStyle w:val="000000100000" w:firstRow="0" w:lastRow="0" w:firstColumn="0" w:lastColumn="0" w:oddVBand="0" w:evenVBand="0" w:oddHBand="1" w:evenHBand="0" w:firstRowFirstColumn="0" w:firstRowLastColumn="0" w:lastRowFirstColumn="0" w:lastRowLastColumn="0"/>
          <w:wAfter w:w="23" w:type="dxa"/>
          <w:trHeight w:val="1215"/>
        </w:trPr>
        <w:tc>
          <w:tcPr>
            <w:cnfStyle w:val="001000000000" w:firstRow="0" w:lastRow="0" w:firstColumn="1" w:lastColumn="0" w:oddVBand="0" w:evenVBand="0" w:oddHBand="0" w:evenHBand="0" w:firstRowFirstColumn="0" w:firstRowLastColumn="0" w:lastRowFirstColumn="0" w:lastRowLastColumn="0"/>
            <w:tcW w:w="1129" w:type="dxa"/>
            <w:vMerge/>
          </w:tcPr>
          <w:p w14:paraId="7435376F" w14:textId="77777777" w:rsidR="00F2012C" w:rsidRPr="009C1068" w:rsidRDefault="00F2012C" w:rsidP="00C84F5B">
            <w:pPr>
              <w:spacing w:line="240" w:lineRule="auto"/>
              <w:jc w:val="left"/>
              <w:rPr>
                <w:rFonts w:ascii="Gill Sans MT" w:hAnsi="Gill Sans MT"/>
                <w:i/>
                <w:color w:val="auto"/>
                <w:sz w:val="16"/>
                <w:szCs w:val="16"/>
              </w:rPr>
            </w:pPr>
          </w:p>
        </w:tc>
        <w:tc>
          <w:tcPr>
            <w:tcW w:w="1701" w:type="dxa"/>
          </w:tcPr>
          <w:p w14:paraId="389C84F3" w14:textId="24E89749"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Unapređene administrativne baze podataka </w:t>
            </w:r>
          </w:p>
        </w:tc>
        <w:tc>
          <w:tcPr>
            <w:tcW w:w="1276" w:type="dxa"/>
          </w:tcPr>
          <w:p w14:paraId="67A54035" w14:textId="5367A807"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Općinske službe</w:t>
            </w:r>
          </w:p>
        </w:tc>
        <w:tc>
          <w:tcPr>
            <w:tcW w:w="1409" w:type="dxa"/>
          </w:tcPr>
          <w:p w14:paraId="499D1A9A" w14:textId="4AA5F5BA"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utvrđenih baza koje su unaprijeđene</w:t>
            </w:r>
          </w:p>
        </w:tc>
        <w:tc>
          <w:tcPr>
            <w:tcW w:w="547" w:type="dxa"/>
            <w:textDirection w:val="btLr"/>
          </w:tcPr>
          <w:p w14:paraId="2B126E9F" w14:textId="5BD0AA99" w:rsidR="00F2012C" w:rsidRPr="009C1068" w:rsidRDefault="00F2012C" w:rsidP="00711D4E">
            <w:pPr>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2027.</w:t>
            </w:r>
          </w:p>
        </w:tc>
        <w:tc>
          <w:tcPr>
            <w:tcW w:w="567" w:type="dxa"/>
            <w:textDirection w:val="btLr"/>
          </w:tcPr>
          <w:p w14:paraId="6F2D9B1A" w14:textId="77777777" w:rsidR="00F2012C" w:rsidRPr="009C1068" w:rsidRDefault="00F2012C" w:rsidP="007C0574">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7D2A9A15" w14:textId="43A42763" w:rsidR="00F2012C" w:rsidRPr="009C1068" w:rsidRDefault="00F2012C" w:rsidP="00AC0816">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709" w:type="dxa"/>
            <w:textDirection w:val="btLr"/>
          </w:tcPr>
          <w:p w14:paraId="740F2ABF" w14:textId="0B87CD05"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Najmanje jedna nova baza</w:t>
            </w:r>
          </w:p>
        </w:tc>
        <w:tc>
          <w:tcPr>
            <w:tcW w:w="850" w:type="dxa"/>
            <w:textDirection w:val="btLr"/>
          </w:tcPr>
          <w:p w14:paraId="04E7D3BB" w14:textId="73D0FA4D"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Najmanje jedna nova baza</w:t>
            </w:r>
          </w:p>
        </w:tc>
        <w:tc>
          <w:tcPr>
            <w:tcW w:w="709" w:type="dxa"/>
            <w:textDirection w:val="btLr"/>
          </w:tcPr>
          <w:p w14:paraId="4CB2679A" w14:textId="331F52BC"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Najmanje jedna nova baza</w:t>
            </w:r>
          </w:p>
        </w:tc>
        <w:tc>
          <w:tcPr>
            <w:tcW w:w="709" w:type="dxa"/>
            <w:textDirection w:val="btLr"/>
          </w:tcPr>
          <w:p w14:paraId="733D6166" w14:textId="53B5CC63"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Najmanje jedna nova baza</w:t>
            </w:r>
          </w:p>
        </w:tc>
        <w:tc>
          <w:tcPr>
            <w:tcW w:w="567" w:type="dxa"/>
            <w:textDirection w:val="btLr"/>
          </w:tcPr>
          <w:p w14:paraId="14CE79D2" w14:textId="28FB7262" w:rsidR="00F2012C" w:rsidRPr="009C1068" w:rsidRDefault="00F2012C" w:rsidP="00AC0816">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992" w:type="dxa"/>
          </w:tcPr>
          <w:p w14:paraId="006EE6DB" w14:textId="77777777" w:rsidR="00F2012C" w:rsidRPr="009C1068" w:rsidRDefault="00F2012C" w:rsidP="007C0574">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50243931" w14:textId="399B20D2"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850" w:type="dxa"/>
          </w:tcPr>
          <w:p w14:paraId="18B2E6B8" w14:textId="77777777"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134" w:type="dxa"/>
          </w:tcPr>
          <w:p w14:paraId="2249D31F" w14:textId="0F46FA26" w:rsidR="00F2012C" w:rsidRPr="009C1068" w:rsidRDefault="00F2012C" w:rsidP="00C84F5B">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Broj baza koje su unaprijeđene</w:t>
            </w:r>
          </w:p>
        </w:tc>
      </w:tr>
      <w:tr w:rsidR="009C1068" w:rsidRPr="009C1068" w14:paraId="5AAE879D" w14:textId="77777777" w:rsidTr="0076729C">
        <w:trPr>
          <w:gridAfter w:val="1"/>
          <w:wAfter w:w="23" w:type="dxa"/>
          <w:trHeight w:val="1134"/>
        </w:trPr>
        <w:tc>
          <w:tcPr>
            <w:cnfStyle w:val="001000000000" w:firstRow="0" w:lastRow="0" w:firstColumn="1" w:lastColumn="0" w:oddVBand="0" w:evenVBand="0" w:oddHBand="0" w:evenHBand="0" w:firstRowFirstColumn="0" w:firstRowLastColumn="0" w:lastRowFirstColumn="0" w:lastRowLastColumn="0"/>
            <w:tcW w:w="1129" w:type="dxa"/>
            <w:vMerge w:val="restart"/>
            <w:hideMark/>
          </w:tcPr>
          <w:p w14:paraId="524F6DF5" w14:textId="1A10144D" w:rsidR="00F2012C" w:rsidRPr="009C1068" w:rsidRDefault="00F2012C" w:rsidP="00C84F5B">
            <w:pPr>
              <w:spacing w:line="240" w:lineRule="auto"/>
              <w:jc w:val="left"/>
              <w:rPr>
                <w:rFonts w:ascii="Gill Sans MT" w:hAnsi="Gill Sans MT"/>
                <w:i/>
                <w:color w:val="auto"/>
                <w:sz w:val="16"/>
                <w:szCs w:val="16"/>
              </w:rPr>
            </w:pPr>
            <w:r w:rsidRPr="009C1068">
              <w:rPr>
                <w:rFonts w:ascii="Gill Sans MT" w:hAnsi="Gill Sans MT" w:cs="Calibri Light"/>
                <w:i/>
                <w:color w:val="auto"/>
                <w:sz w:val="16"/>
                <w:szCs w:val="16"/>
              </w:rPr>
              <w:t>1.4. Budžeta Općine sadrži procjenu uticaja na ravnopravnost spolova (rodno-odgovorno budžetiranje)</w:t>
            </w:r>
          </w:p>
        </w:tc>
        <w:tc>
          <w:tcPr>
            <w:tcW w:w="1701" w:type="dxa"/>
          </w:tcPr>
          <w:p w14:paraId="4C3A2DBD" w14:textId="4F213625"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Nadležne službe na osnovu analiza stanja u obrazloženju prijedloga Budžeta procijenile uticaj na (ne)ravnopravnost spolova kroz budžetske programe</w:t>
            </w:r>
          </w:p>
        </w:tc>
        <w:tc>
          <w:tcPr>
            <w:tcW w:w="1276" w:type="dxa"/>
          </w:tcPr>
          <w:p w14:paraId="48270813" w14:textId="5474FF45" w:rsidR="00F2012C" w:rsidRPr="009C1068" w:rsidRDefault="00F2012C" w:rsidP="00843440">
            <w:pPr>
              <w:jc w:val="left"/>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Sve općinske službe, prioritetno Služba za</w:t>
            </w:r>
            <w:r w:rsidR="00843440" w:rsidRPr="009C1068">
              <w:rPr>
                <w:rFonts w:ascii="Gill Sans MT" w:hAnsi="Gill Sans MT" w:cs="Calibri Light"/>
                <w:sz w:val="16"/>
                <w:szCs w:val="16"/>
              </w:rPr>
              <w:t xml:space="preserve"> budžet,</w:t>
            </w:r>
            <w:r w:rsidRPr="009C1068">
              <w:rPr>
                <w:rFonts w:ascii="Gill Sans MT" w:hAnsi="Gill Sans MT" w:cs="Calibri Light"/>
                <w:sz w:val="16"/>
                <w:szCs w:val="16"/>
              </w:rPr>
              <w:t xml:space="preserve"> finansije</w:t>
            </w:r>
            <w:r w:rsidR="00843440" w:rsidRPr="009C1068">
              <w:rPr>
                <w:rFonts w:ascii="Gill Sans MT" w:hAnsi="Gill Sans MT" w:cs="Calibri Light"/>
                <w:sz w:val="16"/>
                <w:szCs w:val="16"/>
              </w:rPr>
              <w:t xml:space="preserve"> i poduzetništvo</w:t>
            </w:r>
          </w:p>
          <w:p w14:paraId="6EF98E6A" w14:textId="46266F4F"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409" w:type="dxa"/>
          </w:tcPr>
          <w:p w14:paraId="76D961C7" w14:textId="1C6DAA8E"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 oblasti koje sadrže procjenu ravnopravnosti spolova (rodno-odgovorno budžetiranje) </w:t>
            </w:r>
          </w:p>
        </w:tc>
        <w:tc>
          <w:tcPr>
            <w:tcW w:w="547" w:type="dxa"/>
            <w:textDirection w:val="btLr"/>
          </w:tcPr>
          <w:p w14:paraId="0C891771" w14:textId="3634C169" w:rsidR="00F2012C" w:rsidRPr="009C1068" w:rsidRDefault="00F2012C" w:rsidP="00C84F5B">
            <w:pPr>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Kontinuirano </w:t>
            </w:r>
          </w:p>
        </w:tc>
        <w:tc>
          <w:tcPr>
            <w:tcW w:w="567" w:type="dxa"/>
            <w:textDirection w:val="btLr"/>
          </w:tcPr>
          <w:p w14:paraId="040730A7" w14:textId="77777777" w:rsidR="00843440" w:rsidRPr="009C1068" w:rsidRDefault="00F2012C" w:rsidP="00AC0816">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Redovna </w:t>
            </w:r>
          </w:p>
          <w:p w14:paraId="0254FF2E" w14:textId="22E22294" w:rsidR="00F2012C" w:rsidRPr="009C1068" w:rsidRDefault="00F2012C" w:rsidP="00AC0816">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w:t>
            </w:r>
          </w:p>
        </w:tc>
        <w:tc>
          <w:tcPr>
            <w:tcW w:w="709" w:type="dxa"/>
            <w:textDirection w:val="btLr"/>
          </w:tcPr>
          <w:p w14:paraId="2E826078" w14:textId="4BE598BD" w:rsidR="00F2012C" w:rsidRPr="009C1068" w:rsidRDefault="00F2012C" w:rsidP="00734163">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Najmanje </w:t>
            </w:r>
            <w:r w:rsidR="00734163" w:rsidRPr="009C1068">
              <w:rPr>
                <w:rFonts w:ascii="Gill Sans MT" w:hAnsi="Gill Sans MT" w:cs="Calibri Light"/>
                <w:sz w:val="16"/>
                <w:szCs w:val="16"/>
              </w:rPr>
              <w:t>1</w:t>
            </w:r>
            <w:r w:rsidRPr="009C1068">
              <w:rPr>
                <w:rFonts w:ascii="Gill Sans MT" w:hAnsi="Gill Sans MT" w:cs="Calibri Light"/>
                <w:sz w:val="16"/>
                <w:szCs w:val="16"/>
              </w:rPr>
              <w:t>0% obuhvaćeno analizom</w:t>
            </w:r>
          </w:p>
        </w:tc>
        <w:tc>
          <w:tcPr>
            <w:tcW w:w="850" w:type="dxa"/>
            <w:textDirection w:val="btLr"/>
          </w:tcPr>
          <w:p w14:paraId="5ABBA2B3" w14:textId="1513BFF2" w:rsidR="00F2012C" w:rsidRPr="009C1068" w:rsidRDefault="00AE78EB" w:rsidP="00734163">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Najmanje dodatnih </w:t>
            </w:r>
            <w:r w:rsidR="00734163" w:rsidRPr="009C1068">
              <w:rPr>
                <w:rFonts w:ascii="Gill Sans MT" w:hAnsi="Gill Sans MT" w:cs="Calibri Light"/>
                <w:sz w:val="16"/>
                <w:szCs w:val="16"/>
              </w:rPr>
              <w:t>5</w:t>
            </w:r>
            <w:r w:rsidRPr="009C1068">
              <w:rPr>
                <w:rFonts w:ascii="Gill Sans MT" w:hAnsi="Gill Sans MT" w:cs="Calibri Light"/>
                <w:sz w:val="16"/>
                <w:szCs w:val="16"/>
              </w:rPr>
              <w:t>% obuhvaćeno analizom</w:t>
            </w:r>
          </w:p>
        </w:tc>
        <w:tc>
          <w:tcPr>
            <w:tcW w:w="709" w:type="dxa"/>
            <w:textDirection w:val="btLr"/>
          </w:tcPr>
          <w:p w14:paraId="6B5D9553" w14:textId="60B7AFA6" w:rsidR="00F2012C" w:rsidRPr="009C1068" w:rsidRDefault="00AE78EB" w:rsidP="00734163">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Najmanje dodatnih </w:t>
            </w:r>
            <w:r w:rsidR="00734163" w:rsidRPr="009C1068">
              <w:rPr>
                <w:rFonts w:ascii="Gill Sans MT" w:hAnsi="Gill Sans MT" w:cs="Calibri Light"/>
                <w:sz w:val="16"/>
                <w:szCs w:val="16"/>
              </w:rPr>
              <w:t>5</w:t>
            </w:r>
            <w:r w:rsidRPr="009C1068">
              <w:rPr>
                <w:rFonts w:ascii="Gill Sans MT" w:hAnsi="Gill Sans MT" w:cs="Calibri Light"/>
                <w:sz w:val="16"/>
                <w:szCs w:val="16"/>
              </w:rPr>
              <w:t>% obuhvaćeno analizom</w:t>
            </w:r>
          </w:p>
        </w:tc>
        <w:tc>
          <w:tcPr>
            <w:tcW w:w="709" w:type="dxa"/>
            <w:textDirection w:val="btLr"/>
          </w:tcPr>
          <w:p w14:paraId="00368B5D" w14:textId="2EBA3705" w:rsidR="00F2012C" w:rsidRPr="009C1068" w:rsidRDefault="00AE78EB" w:rsidP="00734163">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Najmanje dodatnih </w:t>
            </w:r>
            <w:r w:rsidR="00734163" w:rsidRPr="009C1068">
              <w:rPr>
                <w:rFonts w:ascii="Gill Sans MT" w:hAnsi="Gill Sans MT" w:cs="Calibri Light"/>
                <w:sz w:val="16"/>
                <w:szCs w:val="16"/>
              </w:rPr>
              <w:t>5</w:t>
            </w:r>
            <w:r w:rsidRPr="009C1068">
              <w:rPr>
                <w:rFonts w:ascii="Gill Sans MT" w:hAnsi="Gill Sans MT" w:cs="Calibri Light"/>
                <w:sz w:val="16"/>
                <w:szCs w:val="16"/>
              </w:rPr>
              <w:t>% obuhvaćeno analizom</w:t>
            </w:r>
          </w:p>
        </w:tc>
        <w:tc>
          <w:tcPr>
            <w:tcW w:w="567" w:type="dxa"/>
            <w:textDirection w:val="btLr"/>
          </w:tcPr>
          <w:p w14:paraId="478D2C27" w14:textId="44C930B7" w:rsidR="00F2012C" w:rsidRPr="009C1068" w:rsidRDefault="00F2012C" w:rsidP="00AC0816">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992" w:type="dxa"/>
          </w:tcPr>
          <w:p w14:paraId="0DE3A4F2" w14:textId="77777777"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850" w:type="dxa"/>
          </w:tcPr>
          <w:p w14:paraId="713B926E" w14:textId="77777777" w:rsidR="00F2012C" w:rsidRPr="009C1068" w:rsidRDefault="00F2012C"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134" w:type="dxa"/>
          </w:tcPr>
          <w:p w14:paraId="156D80D9" w14:textId="72D9120E" w:rsidR="00F2012C" w:rsidRPr="009C1068" w:rsidRDefault="00AE78EB" w:rsidP="00C84F5B">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O</w:t>
            </w:r>
            <w:r w:rsidR="0016715C" w:rsidRPr="009C1068">
              <w:rPr>
                <w:rFonts w:ascii="Gill Sans MT" w:hAnsi="Gill Sans MT" w:cs="Calibri Light"/>
                <w:sz w:val="16"/>
                <w:szCs w:val="16"/>
              </w:rPr>
              <w:t>brazloženje</w:t>
            </w:r>
            <w:r w:rsidRPr="009C1068">
              <w:rPr>
                <w:rFonts w:ascii="Gill Sans MT" w:hAnsi="Gill Sans MT" w:cs="Calibri Light"/>
                <w:sz w:val="16"/>
                <w:szCs w:val="16"/>
              </w:rPr>
              <w:t xml:space="preserve"> prijedloga Budžeta</w:t>
            </w:r>
            <w:r w:rsidR="0016715C" w:rsidRPr="009C1068">
              <w:rPr>
                <w:rFonts w:ascii="Gill Sans MT" w:hAnsi="Gill Sans MT" w:cs="Calibri Light"/>
                <w:sz w:val="16"/>
                <w:szCs w:val="16"/>
              </w:rPr>
              <w:t xml:space="preserve"> Općine Kladanj</w:t>
            </w:r>
          </w:p>
        </w:tc>
      </w:tr>
      <w:tr w:rsidR="009C1068" w:rsidRPr="009C1068" w14:paraId="436FA365" w14:textId="77777777" w:rsidTr="0076729C">
        <w:trPr>
          <w:gridAfter w:val="1"/>
          <w:cnfStyle w:val="000000100000" w:firstRow="0" w:lastRow="0" w:firstColumn="0" w:lastColumn="0" w:oddVBand="0" w:evenVBand="0" w:oddHBand="1" w:evenHBand="0" w:firstRowFirstColumn="0" w:firstRowLastColumn="0" w:lastRowFirstColumn="0" w:lastRowLastColumn="0"/>
          <w:wAfter w:w="23" w:type="dxa"/>
          <w:trHeight w:val="1195"/>
        </w:trPr>
        <w:tc>
          <w:tcPr>
            <w:cnfStyle w:val="001000000000" w:firstRow="0" w:lastRow="0" w:firstColumn="1" w:lastColumn="0" w:oddVBand="0" w:evenVBand="0" w:oddHBand="0" w:evenHBand="0" w:firstRowFirstColumn="0" w:firstRowLastColumn="0" w:lastRowFirstColumn="0" w:lastRowLastColumn="0"/>
            <w:tcW w:w="1129" w:type="dxa"/>
            <w:vMerge/>
            <w:hideMark/>
          </w:tcPr>
          <w:p w14:paraId="74956C05" w14:textId="77777777" w:rsidR="00F2012C" w:rsidRPr="009C1068" w:rsidRDefault="00F2012C" w:rsidP="00D4067F">
            <w:pPr>
              <w:spacing w:line="240" w:lineRule="auto"/>
              <w:jc w:val="left"/>
              <w:rPr>
                <w:rFonts w:ascii="Gill Sans MT" w:hAnsi="Gill Sans MT"/>
                <w:color w:val="auto"/>
                <w:sz w:val="16"/>
                <w:szCs w:val="16"/>
                <w:lang w:eastAsia="en-US"/>
              </w:rPr>
            </w:pPr>
          </w:p>
        </w:tc>
        <w:tc>
          <w:tcPr>
            <w:tcW w:w="1701" w:type="dxa"/>
          </w:tcPr>
          <w:p w14:paraId="235E01CA" w14:textId="43E4E42A" w:rsidR="00F2012C" w:rsidRPr="009C1068" w:rsidRDefault="00F2012C" w:rsidP="00D4067F">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Izvještaj o izvršenju Budžeta Općine Kladanj sadrži informacije o uticaju na (ne)ravnopravnost spolova kroz budžetske programe</w:t>
            </w:r>
          </w:p>
        </w:tc>
        <w:tc>
          <w:tcPr>
            <w:tcW w:w="1276" w:type="dxa"/>
          </w:tcPr>
          <w:p w14:paraId="68777387" w14:textId="64DFE404" w:rsidR="00F2012C" w:rsidRPr="009C1068" w:rsidRDefault="00843440" w:rsidP="00D4067F">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Služba za budžet, finansije i poduzetništvo</w:t>
            </w:r>
          </w:p>
        </w:tc>
        <w:tc>
          <w:tcPr>
            <w:tcW w:w="1409" w:type="dxa"/>
          </w:tcPr>
          <w:p w14:paraId="4997F761" w14:textId="4EEEA253" w:rsidR="00F2012C" w:rsidRPr="009C1068" w:rsidRDefault="0016715C" w:rsidP="00D4067F">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oblasti koje sadrže procjenu ravnopravnosti spolova (rodno-odgovorno budžetiranje)</w:t>
            </w:r>
          </w:p>
        </w:tc>
        <w:tc>
          <w:tcPr>
            <w:tcW w:w="547" w:type="dxa"/>
            <w:textDirection w:val="btLr"/>
          </w:tcPr>
          <w:p w14:paraId="65FA2F4F" w14:textId="1A6F3727" w:rsidR="00F2012C" w:rsidRPr="009C1068" w:rsidRDefault="00F2012C" w:rsidP="00D4067F">
            <w:pPr>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Kontinuirano</w:t>
            </w:r>
          </w:p>
        </w:tc>
        <w:tc>
          <w:tcPr>
            <w:tcW w:w="567" w:type="dxa"/>
            <w:textDirection w:val="btLr"/>
          </w:tcPr>
          <w:p w14:paraId="6FB1E5A8" w14:textId="77777777" w:rsidR="00843440" w:rsidRPr="009C1068" w:rsidRDefault="00F2012C" w:rsidP="00D4067F">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Redovna </w:t>
            </w:r>
          </w:p>
          <w:p w14:paraId="49F5D931" w14:textId="16C44E94" w:rsidR="00F2012C" w:rsidRPr="009C1068" w:rsidRDefault="00F2012C" w:rsidP="00D4067F">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w:t>
            </w:r>
          </w:p>
        </w:tc>
        <w:tc>
          <w:tcPr>
            <w:tcW w:w="709" w:type="dxa"/>
            <w:textDirection w:val="btLr"/>
          </w:tcPr>
          <w:p w14:paraId="6C9B80A0" w14:textId="30A3E712" w:rsidR="00F2012C" w:rsidRPr="009C1068" w:rsidRDefault="0016715C" w:rsidP="00A23EE5">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Izvještaj sadrži analizu za </w:t>
            </w:r>
            <w:r w:rsidR="00A23EE5" w:rsidRPr="009C1068">
              <w:rPr>
                <w:rFonts w:ascii="Gill Sans MT" w:hAnsi="Gill Sans MT" w:cs="Calibri Light"/>
                <w:sz w:val="16"/>
                <w:szCs w:val="16"/>
              </w:rPr>
              <w:t>1</w:t>
            </w:r>
            <w:r w:rsidRPr="009C1068">
              <w:rPr>
                <w:rFonts w:ascii="Gill Sans MT" w:hAnsi="Gill Sans MT" w:cs="Calibri Light"/>
                <w:sz w:val="16"/>
                <w:szCs w:val="16"/>
              </w:rPr>
              <w:t xml:space="preserve">0%  programa  </w:t>
            </w:r>
          </w:p>
        </w:tc>
        <w:tc>
          <w:tcPr>
            <w:tcW w:w="850" w:type="dxa"/>
            <w:textDirection w:val="btLr"/>
          </w:tcPr>
          <w:p w14:paraId="24A2680C" w14:textId="6E057573" w:rsidR="00F2012C" w:rsidRPr="009C1068" w:rsidRDefault="0016715C" w:rsidP="0016715C">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Izvještaj sadrži analizu za 10%  programa  </w:t>
            </w:r>
          </w:p>
        </w:tc>
        <w:tc>
          <w:tcPr>
            <w:tcW w:w="709" w:type="dxa"/>
            <w:textDirection w:val="btLr"/>
          </w:tcPr>
          <w:p w14:paraId="057E59D2" w14:textId="2280FC43" w:rsidR="00F2012C" w:rsidRPr="009C1068" w:rsidRDefault="0016715C" w:rsidP="0016715C">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Izvještaj sadrži analizu za 10%  programa  </w:t>
            </w:r>
          </w:p>
        </w:tc>
        <w:tc>
          <w:tcPr>
            <w:tcW w:w="709" w:type="dxa"/>
            <w:textDirection w:val="btLr"/>
          </w:tcPr>
          <w:p w14:paraId="5B488F60" w14:textId="2DF6C59B" w:rsidR="00F2012C" w:rsidRPr="009C1068" w:rsidRDefault="0016715C" w:rsidP="0016715C">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 xml:space="preserve">Izvještaj sadrži analizu za 10%  programa  </w:t>
            </w:r>
          </w:p>
        </w:tc>
        <w:tc>
          <w:tcPr>
            <w:tcW w:w="567" w:type="dxa"/>
            <w:textDirection w:val="btLr"/>
          </w:tcPr>
          <w:p w14:paraId="09B137A9" w14:textId="38735DB8" w:rsidR="00F2012C" w:rsidRPr="009C1068" w:rsidRDefault="00F2012C" w:rsidP="00D4067F">
            <w:pPr>
              <w:spacing w:line="240" w:lineRule="auto"/>
              <w:ind w:left="34"/>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992" w:type="dxa"/>
          </w:tcPr>
          <w:p w14:paraId="6EB10371" w14:textId="77777777" w:rsidR="00F2012C" w:rsidRPr="009C1068" w:rsidRDefault="00F2012C" w:rsidP="00D4067F">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850" w:type="dxa"/>
          </w:tcPr>
          <w:p w14:paraId="17DDF6F8" w14:textId="77777777" w:rsidR="00F2012C" w:rsidRPr="009C1068" w:rsidRDefault="00F2012C" w:rsidP="00D4067F">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134" w:type="dxa"/>
          </w:tcPr>
          <w:p w14:paraId="395857BE" w14:textId="111ADAC1" w:rsidR="00F2012C" w:rsidRPr="009C1068" w:rsidRDefault="0016715C" w:rsidP="00D4067F">
            <w:pPr>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Izvještaj o izvršenju Budžeta Općine Kladanj</w:t>
            </w:r>
          </w:p>
        </w:tc>
      </w:tr>
      <w:tr w:rsidR="009C1068" w:rsidRPr="009C1068" w14:paraId="09B1C0CB" w14:textId="77777777" w:rsidTr="0076729C">
        <w:trPr>
          <w:gridAfter w:val="1"/>
          <w:wAfter w:w="23" w:type="dxa"/>
          <w:trHeight w:val="1195"/>
        </w:trPr>
        <w:tc>
          <w:tcPr>
            <w:cnfStyle w:val="001000000000" w:firstRow="0" w:lastRow="0" w:firstColumn="1" w:lastColumn="0" w:oddVBand="0" w:evenVBand="0" w:oddHBand="0" w:evenHBand="0" w:firstRowFirstColumn="0" w:firstRowLastColumn="0" w:lastRowFirstColumn="0" w:lastRowLastColumn="0"/>
            <w:tcW w:w="1129" w:type="dxa"/>
            <w:vMerge/>
          </w:tcPr>
          <w:p w14:paraId="2CDC41B2" w14:textId="77777777" w:rsidR="00F2012C" w:rsidRPr="009C1068" w:rsidRDefault="00F2012C" w:rsidP="00501C2C">
            <w:pPr>
              <w:spacing w:line="240" w:lineRule="auto"/>
              <w:jc w:val="left"/>
              <w:rPr>
                <w:rFonts w:ascii="Gill Sans MT" w:hAnsi="Gill Sans MT"/>
                <w:color w:val="auto"/>
                <w:sz w:val="16"/>
                <w:szCs w:val="16"/>
                <w:lang w:eastAsia="en-US"/>
              </w:rPr>
            </w:pPr>
          </w:p>
        </w:tc>
        <w:tc>
          <w:tcPr>
            <w:tcW w:w="1701" w:type="dxa"/>
          </w:tcPr>
          <w:p w14:paraId="18D101A3" w14:textId="034373AA" w:rsidR="00F2012C" w:rsidRPr="009C1068" w:rsidRDefault="00F2012C" w:rsidP="00501C2C">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 za provođenje Gender akcionog plana Općine Kladanj su planirana u budžetu</w:t>
            </w:r>
          </w:p>
        </w:tc>
        <w:tc>
          <w:tcPr>
            <w:tcW w:w="1276" w:type="dxa"/>
          </w:tcPr>
          <w:p w14:paraId="253897FE" w14:textId="631FF840" w:rsidR="00F2012C" w:rsidRPr="009C1068" w:rsidRDefault="001048F2" w:rsidP="00843440">
            <w:pPr>
              <w:jc w:val="left"/>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Sve općinske sl</w:t>
            </w:r>
            <w:r w:rsidR="00843440" w:rsidRPr="009C1068">
              <w:rPr>
                <w:rFonts w:ascii="Gill Sans MT" w:hAnsi="Gill Sans MT" w:cs="Calibri Light"/>
                <w:sz w:val="16"/>
                <w:szCs w:val="16"/>
              </w:rPr>
              <w:t>užbe, -Služba za budžet, finansije i poduzetništvo</w:t>
            </w:r>
          </w:p>
        </w:tc>
        <w:tc>
          <w:tcPr>
            <w:tcW w:w="1409" w:type="dxa"/>
          </w:tcPr>
          <w:p w14:paraId="072BB395" w14:textId="72FEACEA" w:rsidR="00F2012C" w:rsidRPr="009C1068" w:rsidRDefault="003F1980" w:rsidP="00501C2C">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Iznos sredstava</w:t>
            </w:r>
          </w:p>
        </w:tc>
        <w:tc>
          <w:tcPr>
            <w:tcW w:w="547" w:type="dxa"/>
            <w:textDirection w:val="btLr"/>
          </w:tcPr>
          <w:p w14:paraId="32951978" w14:textId="6476DC9F" w:rsidR="00F2012C" w:rsidRPr="009C1068" w:rsidRDefault="003F1980" w:rsidP="00501C2C">
            <w:pPr>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Kontinuirano</w:t>
            </w:r>
          </w:p>
        </w:tc>
        <w:tc>
          <w:tcPr>
            <w:tcW w:w="567" w:type="dxa"/>
            <w:textDirection w:val="btLr"/>
          </w:tcPr>
          <w:p w14:paraId="65E26C10" w14:textId="77777777" w:rsidR="00843440" w:rsidRPr="009C1068" w:rsidRDefault="003F1980" w:rsidP="00843440">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Red</w:t>
            </w:r>
            <w:r w:rsidR="00843440" w:rsidRPr="009C1068">
              <w:rPr>
                <w:rFonts w:ascii="Gill Sans MT" w:hAnsi="Gill Sans MT" w:cs="Calibri Light"/>
                <w:sz w:val="16"/>
                <w:szCs w:val="16"/>
              </w:rPr>
              <w:t>o</w:t>
            </w:r>
            <w:r w:rsidRPr="009C1068">
              <w:rPr>
                <w:rFonts w:ascii="Gill Sans MT" w:hAnsi="Gill Sans MT" w:cs="Calibri Light"/>
                <w:sz w:val="16"/>
                <w:szCs w:val="16"/>
              </w:rPr>
              <w:t xml:space="preserve">vna </w:t>
            </w:r>
          </w:p>
          <w:p w14:paraId="1CFEEF3B" w14:textId="3A587CA0" w:rsidR="00F2012C" w:rsidRPr="009C1068" w:rsidRDefault="003F1980" w:rsidP="00843440">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w:t>
            </w:r>
          </w:p>
        </w:tc>
        <w:tc>
          <w:tcPr>
            <w:tcW w:w="709" w:type="dxa"/>
            <w:textDirection w:val="btLr"/>
          </w:tcPr>
          <w:p w14:paraId="727A0A07" w14:textId="5441B450" w:rsidR="00F2012C" w:rsidRPr="009C1068" w:rsidRDefault="009F4EFC" w:rsidP="00164CB0">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5.000,00 KM</w:t>
            </w:r>
          </w:p>
        </w:tc>
        <w:tc>
          <w:tcPr>
            <w:tcW w:w="850" w:type="dxa"/>
            <w:textDirection w:val="btLr"/>
          </w:tcPr>
          <w:p w14:paraId="4EDF94D2" w14:textId="38240CF4" w:rsidR="00F2012C" w:rsidRPr="009C1068" w:rsidRDefault="009F4EFC" w:rsidP="00501C2C">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5.000,00 KM</w:t>
            </w:r>
          </w:p>
        </w:tc>
        <w:tc>
          <w:tcPr>
            <w:tcW w:w="709" w:type="dxa"/>
            <w:textDirection w:val="btLr"/>
          </w:tcPr>
          <w:p w14:paraId="725D13E1" w14:textId="7EE958DD" w:rsidR="00F2012C" w:rsidRPr="009C1068" w:rsidRDefault="009F4EFC" w:rsidP="00501C2C">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5.000,00 KM</w:t>
            </w:r>
          </w:p>
        </w:tc>
        <w:tc>
          <w:tcPr>
            <w:tcW w:w="709" w:type="dxa"/>
            <w:textDirection w:val="btLr"/>
          </w:tcPr>
          <w:p w14:paraId="77D08589" w14:textId="59031463" w:rsidR="00F2012C" w:rsidRPr="009C1068" w:rsidRDefault="009F4EFC" w:rsidP="00501C2C">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5.000,00 KM</w:t>
            </w:r>
          </w:p>
        </w:tc>
        <w:tc>
          <w:tcPr>
            <w:tcW w:w="567" w:type="dxa"/>
            <w:textDirection w:val="btLr"/>
          </w:tcPr>
          <w:p w14:paraId="159FE111" w14:textId="77777777" w:rsidR="00F2012C" w:rsidRPr="009C1068" w:rsidRDefault="00F2012C" w:rsidP="00501C2C">
            <w:pPr>
              <w:spacing w:line="240" w:lineRule="auto"/>
              <w:ind w:left="34"/>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992" w:type="dxa"/>
          </w:tcPr>
          <w:p w14:paraId="318A0C3D" w14:textId="77777777" w:rsidR="00F2012C" w:rsidRPr="009C1068" w:rsidRDefault="00F2012C" w:rsidP="00501C2C">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850" w:type="dxa"/>
          </w:tcPr>
          <w:p w14:paraId="18044971" w14:textId="77777777" w:rsidR="00F2012C" w:rsidRPr="009C1068" w:rsidRDefault="00F2012C" w:rsidP="00501C2C">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1134" w:type="dxa"/>
          </w:tcPr>
          <w:p w14:paraId="77824040" w14:textId="73C2F840" w:rsidR="00F2012C" w:rsidRPr="009C1068" w:rsidRDefault="009F4EFC" w:rsidP="00501C2C">
            <w:pPr>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Izvještaj o izvršenju Budžeta Općine Kladanj</w:t>
            </w:r>
          </w:p>
        </w:tc>
      </w:tr>
    </w:tbl>
    <w:p w14:paraId="033DDC27" w14:textId="7DC420BA" w:rsidR="00FB4873" w:rsidRPr="009C1068" w:rsidRDefault="00FB4873" w:rsidP="002200AF">
      <w:pPr>
        <w:shd w:val="clear" w:color="auto" w:fill="FFFFFF" w:themeFill="background1"/>
        <w:spacing w:line="240" w:lineRule="auto"/>
        <w:jc w:val="left"/>
        <w:rPr>
          <w:rFonts w:ascii="Gill Sans MT" w:hAnsi="Gill Sans MT"/>
          <w:sz w:val="16"/>
          <w:szCs w:val="16"/>
        </w:rPr>
      </w:pPr>
    </w:p>
    <w:p w14:paraId="68287881" w14:textId="77777777" w:rsidR="00FB4873" w:rsidRPr="009C1068" w:rsidRDefault="00FB4873">
      <w:pPr>
        <w:widowControl/>
        <w:tabs>
          <w:tab w:val="clear" w:pos="5103"/>
        </w:tabs>
        <w:autoSpaceDE/>
        <w:autoSpaceDN/>
        <w:spacing w:line="240" w:lineRule="auto"/>
        <w:ind w:right="0"/>
        <w:jc w:val="left"/>
        <w:rPr>
          <w:rFonts w:ascii="Gill Sans MT" w:hAnsi="Gill Sans MT"/>
          <w:sz w:val="16"/>
          <w:szCs w:val="16"/>
        </w:rPr>
      </w:pPr>
      <w:r w:rsidRPr="009C1068">
        <w:rPr>
          <w:rFonts w:ascii="Gill Sans MT" w:hAnsi="Gill Sans MT"/>
          <w:sz w:val="16"/>
          <w:szCs w:val="16"/>
        </w:rPr>
        <w:br w:type="page"/>
      </w:r>
    </w:p>
    <w:tbl>
      <w:tblPr>
        <w:tblStyle w:val="GridTable5Dark-Accent61"/>
        <w:tblW w:w="5000" w:type="pct"/>
        <w:tblLayout w:type="fixed"/>
        <w:tblLook w:val="04A0" w:firstRow="1" w:lastRow="0" w:firstColumn="1" w:lastColumn="0" w:noHBand="0" w:noVBand="1"/>
      </w:tblPr>
      <w:tblGrid>
        <w:gridCol w:w="1345"/>
        <w:gridCol w:w="2472"/>
        <w:gridCol w:w="2370"/>
        <w:gridCol w:w="1474"/>
        <w:gridCol w:w="479"/>
        <w:gridCol w:w="604"/>
        <w:gridCol w:w="561"/>
        <w:gridCol w:w="604"/>
        <w:gridCol w:w="607"/>
        <w:gridCol w:w="612"/>
        <w:gridCol w:w="1066"/>
        <w:gridCol w:w="913"/>
        <w:gridCol w:w="1069"/>
      </w:tblGrid>
      <w:tr w:rsidR="009C1068" w:rsidRPr="009C1068" w14:paraId="27C5BE2F" w14:textId="77777777" w:rsidTr="009C106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00" w:type="pct"/>
            <w:gridSpan w:val="13"/>
          </w:tcPr>
          <w:p w14:paraId="020F809D" w14:textId="6E1EEDF1" w:rsidR="0079418E" w:rsidRPr="009C1068" w:rsidRDefault="00E5377B" w:rsidP="0079418E">
            <w:pPr>
              <w:pStyle w:val="BodyText"/>
              <w:ind w:left="360" w:right="6"/>
              <w:rPr>
                <w:rFonts w:ascii="Gill Sans MT" w:hAnsi="Gill Sans MT"/>
                <w:b w:val="0"/>
                <w:i/>
                <w:color w:val="auto"/>
                <w:sz w:val="16"/>
                <w:szCs w:val="16"/>
              </w:rPr>
            </w:pPr>
            <w:r w:rsidRPr="009C1068">
              <w:rPr>
                <w:rFonts w:ascii="Gill Sans MT" w:hAnsi="Gill Sans MT"/>
                <w:b w:val="0"/>
                <w:i/>
                <w:color w:val="auto"/>
                <w:sz w:val="16"/>
                <w:szCs w:val="16"/>
              </w:rPr>
              <w:lastRenderedPageBreak/>
              <w:t>Srednjeročni cilj 2. Unapr</w:t>
            </w:r>
            <w:r w:rsidR="00A77EDC" w:rsidRPr="009C1068">
              <w:rPr>
                <w:rFonts w:ascii="Gill Sans MT" w:hAnsi="Gill Sans MT"/>
                <w:b w:val="0"/>
                <w:i/>
                <w:color w:val="auto"/>
                <w:sz w:val="16"/>
                <w:szCs w:val="16"/>
              </w:rPr>
              <w:t>ij</w:t>
            </w:r>
            <w:r w:rsidRPr="009C1068">
              <w:rPr>
                <w:rFonts w:ascii="Gill Sans MT" w:hAnsi="Gill Sans MT"/>
                <w:b w:val="0"/>
                <w:i/>
                <w:color w:val="auto"/>
                <w:sz w:val="16"/>
                <w:szCs w:val="16"/>
              </w:rPr>
              <w:t>eđeno je stanje ravn</w:t>
            </w:r>
            <w:r w:rsidR="00855EE3" w:rsidRPr="009C1068">
              <w:rPr>
                <w:rFonts w:ascii="Gill Sans MT" w:hAnsi="Gill Sans MT"/>
                <w:b w:val="0"/>
                <w:i/>
                <w:color w:val="auto"/>
                <w:sz w:val="16"/>
                <w:szCs w:val="16"/>
              </w:rPr>
              <w:t>opravnosti spolova na području o</w:t>
            </w:r>
            <w:r w:rsidRPr="009C1068">
              <w:rPr>
                <w:rFonts w:ascii="Gill Sans MT" w:hAnsi="Gill Sans MT"/>
                <w:b w:val="0"/>
                <w:i/>
                <w:color w:val="auto"/>
                <w:sz w:val="16"/>
                <w:szCs w:val="16"/>
              </w:rPr>
              <w:t>pćine Kladanj</w:t>
            </w:r>
          </w:p>
        </w:tc>
      </w:tr>
      <w:tr w:rsidR="009C1068" w:rsidRPr="009C1068" w14:paraId="1534941F" w14:textId="77777777" w:rsidTr="009C1068">
        <w:trPr>
          <w:cnfStyle w:val="100000000000" w:firstRow="1" w:lastRow="0" w:firstColumn="0" w:lastColumn="0" w:oddVBand="0" w:evenVBand="0" w:oddHBand="0" w:evenHBand="0" w:firstRowFirstColumn="0" w:firstRowLastColumn="0" w:lastRowFirstColumn="0" w:lastRowLastColumn="0"/>
          <w:trHeight w:val="1016"/>
          <w:tblHeader/>
        </w:trPr>
        <w:tc>
          <w:tcPr>
            <w:cnfStyle w:val="001000000000" w:firstRow="0" w:lastRow="0" w:firstColumn="1" w:lastColumn="0" w:oddVBand="0" w:evenVBand="0" w:oddHBand="0" w:evenHBand="0" w:firstRowFirstColumn="0" w:firstRowLastColumn="0" w:lastRowFirstColumn="0" w:lastRowLastColumn="0"/>
            <w:tcW w:w="474" w:type="pct"/>
          </w:tcPr>
          <w:p w14:paraId="5D895E7A" w14:textId="77777777" w:rsidR="00BF70BC" w:rsidRPr="009C1068" w:rsidRDefault="00BF70BC" w:rsidP="00A5025C">
            <w:pPr>
              <w:pStyle w:val="BodyText"/>
              <w:spacing w:line="240" w:lineRule="auto"/>
              <w:ind w:right="6"/>
              <w:jc w:val="center"/>
              <w:rPr>
                <w:rFonts w:ascii="Gill Sans MT" w:hAnsi="Gill Sans MT"/>
                <w:b w:val="0"/>
                <w:i/>
                <w:color w:val="auto"/>
                <w:sz w:val="16"/>
                <w:szCs w:val="14"/>
              </w:rPr>
            </w:pPr>
            <w:r w:rsidRPr="009C1068">
              <w:rPr>
                <w:rFonts w:ascii="Gill Sans MT" w:hAnsi="Gill Sans MT"/>
                <w:b w:val="0"/>
                <w:i/>
                <w:color w:val="auto"/>
                <w:sz w:val="16"/>
                <w:szCs w:val="14"/>
              </w:rPr>
              <w:t>Očekivani rezultat</w:t>
            </w:r>
          </w:p>
        </w:tc>
        <w:tc>
          <w:tcPr>
            <w:tcW w:w="872" w:type="pct"/>
          </w:tcPr>
          <w:p w14:paraId="79FA5545" w14:textId="77777777" w:rsidR="00BF70BC" w:rsidRPr="009C1068" w:rsidRDefault="00BF70BC" w:rsidP="00A5025C">
            <w:pPr>
              <w:pStyle w:val="BodyText"/>
              <w:spacing w:line="240" w:lineRule="auto"/>
              <w:ind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Aktivnost</w:t>
            </w:r>
          </w:p>
        </w:tc>
        <w:tc>
          <w:tcPr>
            <w:tcW w:w="836" w:type="pct"/>
          </w:tcPr>
          <w:p w14:paraId="13A627F0" w14:textId="77777777" w:rsidR="00BF70BC" w:rsidRPr="009C1068" w:rsidRDefault="00BF70BC" w:rsidP="00A5025C">
            <w:pPr>
              <w:pStyle w:val="BodyText"/>
              <w:spacing w:line="240" w:lineRule="auto"/>
              <w:ind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Nosilac odgovornosti</w:t>
            </w:r>
          </w:p>
        </w:tc>
        <w:tc>
          <w:tcPr>
            <w:tcW w:w="520" w:type="pct"/>
          </w:tcPr>
          <w:p w14:paraId="6856DD01" w14:textId="77777777" w:rsidR="00BF70BC" w:rsidRPr="009C1068" w:rsidRDefault="00BF70BC" w:rsidP="00A5025C">
            <w:pPr>
              <w:pStyle w:val="BodyText"/>
              <w:spacing w:line="240" w:lineRule="auto"/>
              <w:ind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Pokazatelj napretka u odnosu na početno stanje</w:t>
            </w:r>
          </w:p>
        </w:tc>
        <w:tc>
          <w:tcPr>
            <w:tcW w:w="169" w:type="pct"/>
            <w:textDirection w:val="btLr"/>
          </w:tcPr>
          <w:p w14:paraId="67695FC1" w14:textId="77777777" w:rsidR="00BF70BC" w:rsidRPr="009C1068" w:rsidRDefault="00BF70BC" w:rsidP="00A5025C">
            <w:pPr>
              <w:pStyle w:val="BodyText"/>
              <w:spacing w:line="240" w:lineRule="auto"/>
              <w:ind w:left="113"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Rok</w:t>
            </w:r>
          </w:p>
        </w:tc>
        <w:tc>
          <w:tcPr>
            <w:tcW w:w="213" w:type="pct"/>
            <w:textDirection w:val="btLr"/>
          </w:tcPr>
          <w:p w14:paraId="508B5AA2" w14:textId="77777777" w:rsidR="00BF70BC" w:rsidRPr="009C1068" w:rsidRDefault="00BF70BC" w:rsidP="00A5025C">
            <w:pPr>
              <w:pStyle w:val="BodyText"/>
              <w:spacing w:line="240" w:lineRule="auto"/>
              <w:ind w:left="113"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Izvor finansiranja</w:t>
            </w:r>
          </w:p>
        </w:tc>
        <w:tc>
          <w:tcPr>
            <w:tcW w:w="198" w:type="pct"/>
            <w:textDirection w:val="btLr"/>
          </w:tcPr>
          <w:p w14:paraId="430296A6" w14:textId="2AEABB4F" w:rsidR="00BF70BC" w:rsidRPr="009C1068" w:rsidRDefault="00BF70BC" w:rsidP="00A5025C">
            <w:pPr>
              <w:pStyle w:val="BodyText"/>
              <w:spacing w:line="240" w:lineRule="auto"/>
              <w:ind w:left="113"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Napredak do kraja 2024.</w:t>
            </w:r>
          </w:p>
        </w:tc>
        <w:tc>
          <w:tcPr>
            <w:tcW w:w="213" w:type="pct"/>
            <w:textDirection w:val="btLr"/>
          </w:tcPr>
          <w:p w14:paraId="555A3838" w14:textId="1F72EFDE" w:rsidR="00BF70BC" w:rsidRPr="009C1068" w:rsidRDefault="00BF70BC" w:rsidP="00A5025C">
            <w:pPr>
              <w:pStyle w:val="BodyText"/>
              <w:spacing w:line="240" w:lineRule="auto"/>
              <w:ind w:left="113"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Napredak do kraja 2025.</w:t>
            </w:r>
          </w:p>
        </w:tc>
        <w:tc>
          <w:tcPr>
            <w:tcW w:w="214" w:type="pct"/>
            <w:textDirection w:val="btLr"/>
          </w:tcPr>
          <w:p w14:paraId="012B94FD" w14:textId="2F1684D1" w:rsidR="00BF70BC" w:rsidRPr="009C1068" w:rsidRDefault="00BF70BC" w:rsidP="00A5025C">
            <w:pPr>
              <w:pStyle w:val="BodyText"/>
              <w:spacing w:line="240" w:lineRule="auto"/>
              <w:ind w:left="113"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Napredak do kraja 2026.</w:t>
            </w:r>
          </w:p>
        </w:tc>
        <w:tc>
          <w:tcPr>
            <w:tcW w:w="216" w:type="pct"/>
            <w:textDirection w:val="btLr"/>
          </w:tcPr>
          <w:p w14:paraId="02988C88" w14:textId="120137CA" w:rsidR="00BF70BC" w:rsidRPr="009C1068" w:rsidRDefault="00BF70BC" w:rsidP="00A5025C">
            <w:pPr>
              <w:pStyle w:val="BodyText"/>
              <w:spacing w:line="240" w:lineRule="auto"/>
              <w:ind w:left="113"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Napredak do kraja 2027.</w:t>
            </w:r>
          </w:p>
        </w:tc>
        <w:tc>
          <w:tcPr>
            <w:tcW w:w="376" w:type="pct"/>
          </w:tcPr>
          <w:p w14:paraId="3153EAE4" w14:textId="30548F42" w:rsidR="00BF70BC" w:rsidRPr="009C1068" w:rsidRDefault="00BF70BC" w:rsidP="00A5025C">
            <w:pPr>
              <w:pStyle w:val="BodyText"/>
              <w:spacing w:line="240" w:lineRule="auto"/>
              <w:ind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Planirani troškovi u BAM</w:t>
            </w:r>
          </w:p>
        </w:tc>
        <w:tc>
          <w:tcPr>
            <w:tcW w:w="322" w:type="pct"/>
          </w:tcPr>
          <w:p w14:paraId="7B66EA1E" w14:textId="77777777" w:rsidR="00BF70BC" w:rsidRPr="009C1068" w:rsidRDefault="00BF70BC" w:rsidP="00A5025C">
            <w:pPr>
              <w:pStyle w:val="BodyText"/>
              <w:spacing w:line="240" w:lineRule="auto"/>
              <w:ind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Krajnji korisnici po spolu</w:t>
            </w:r>
          </w:p>
        </w:tc>
        <w:tc>
          <w:tcPr>
            <w:tcW w:w="377" w:type="pct"/>
          </w:tcPr>
          <w:p w14:paraId="36308812" w14:textId="77777777" w:rsidR="00BF70BC" w:rsidRPr="009C1068" w:rsidRDefault="00BF70BC" w:rsidP="00A5025C">
            <w:pPr>
              <w:pStyle w:val="BodyText"/>
              <w:spacing w:line="240" w:lineRule="auto"/>
              <w:ind w:right="6"/>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4"/>
              </w:rPr>
            </w:pPr>
            <w:r w:rsidRPr="009C1068">
              <w:rPr>
                <w:rFonts w:ascii="Gill Sans MT" w:hAnsi="Gill Sans MT"/>
                <w:b w:val="0"/>
                <w:i/>
                <w:color w:val="auto"/>
                <w:sz w:val="16"/>
                <w:szCs w:val="14"/>
              </w:rPr>
              <w:t>Izvor verifikacije</w:t>
            </w:r>
          </w:p>
        </w:tc>
      </w:tr>
      <w:tr w:rsidR="009C1068" w:rsidRPr="009C1068" w14:paraId="553056B1"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val="restart"/>
            <w:hideMark/>
          </w:tcPr>
          <w:p w14:paraId="1D23341E" w14:textId="4D3F462B" w:rsidR="00BF70BC" w:rsidRPr="009C1068" w:rsidRDefault="00BF70BC" w:rsidP="00501C2C">
            <w:pPr>
              <w:pStyle w:val="BodyText"/>
              <w:spacing w:line="240" w:lineRule="auto"/>
              <w:jc w:val="left"/>
              <w:rPr>
                <w:rFonts w:ascii="Gill Sans MT" w:hAnsi="Gill Sans MT"/>
                <w:b w:val="0"/>
                <w:i/>
                <w:color w:val="auto"/>
                <w:sz w:val="16"/>
                <w:szCs w:val="16"/>
              </w:rPr>
            </w:pPr>
            <w:r w:rsidRPr="009C1068">
              <w:rPr>
                <w:rFonts w:ascii="Gill Sans MT" w:hAnsi="Gill Sans MT"/>
                <w:b w:val="0"/>
                <w:i/>
                <w:color w:val="auto"/>
                <w:sz w:val="16"/>
                <w:szCs w:val="16"/>
              </w:rPr>
              <w:t>2.1. Dječaci i djevojčice ostvaruju jednake obrazovne rezultate</w:t>
            </w:r>
          </w:p>
        </w:tc>
        <w:tc>
          <w:tcPr>
            <w:tcW w:w="872" w:type="pct"/>
          </w:tcPr>
          <w:p w14:paraId="6A9327FB" w14:textId="64C41282" w:rsidR="00BF70BC" w:rsidRPr="009C1068" w:rsidRDefault="00BF70BC" w:rsidP="00501C2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Analizirati uzroke razloga za preferencije pri odabiru srednjeg obrazovanja</w:t>
            </w:r>
          </w:p>
        </w:tc>
        <w:tc>
          <w:tcPr>
            <w:tcW w:w="836" w:type="pct"/>
          </w:tcPr>
          <w:p w14:paraId="2A71B428" w14:textId="60E851D7" w:rsidR="00BF70BC" w:rsidRPr="009C1068" w:rsidRDefault="00BF70BC" w:rsidP="0084344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Služba za društvene djelatnosti, </w:t>
            </w:r>
            <w:r w:rsidR="00843440" w:rsidRPr="009C1068">
              <w:rPr>
                <w:rFonts w:ascii="Gill Sans MT" w:hAnsi="Gill Sans MT"/>
                <w:sz w:val="16"/>
                <w:szCs w:val="16"/>
              </w:rPr>
              <w:t>opću upravu i poslove BIZ</w:t>
            </w:r>
          </w:p>
        </w:tc>
        <w:tc>
          <w:tcPr>
            <w:tcW w:w="520" w:type="pct"/>
          </w:tcPr>
          <w:p w14:paraId="6719328D" w14:textId="16641AEF" w:rsidR="00BF70BC" w:rsidRPr="009C1068" w:rsidRDefault="00843440" w:rsidP="00501C2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Analiza izrađena i dostavljena Komisiji </w:t>
            </w:r>
            <w:r w:rsidR="00AB0A02" w:rsidRPr="009C1068">
              <w:rPr>
                <w:rFonts w:ascii="Gill Sans MT" w:hAnsi="Gill Sans MT"/>
                <w:sz w:val="16"/>
                <w:szCs w:val="16"/>
              </w:rPr>
              <w:t xml:space="preserve">i Radnoj grupi </w:t>
            </w:r>
            <w:r w:rsidRPr="009C1068">
              <w:rPr>
                <w:rFonts w:ascii="Gill Sans MT" w:hAnsi="Gill Sans MT"/>
                <w:sz w:val="16"/>
                <w:szCs w:val="16"/>
              </w:rPr>
              <w:t>sa preporukama</w:t>
            </w:r>
          </w:p>
        </w:tc>
        <w:tc>
          <w:tcPr>
            <w:tcW w:w="169" w:type="pct"/>
            <w:textDirection w:val="btLr"/>
          </w:tcPr>
          <w:p w14:paraId="4CB54B20" w14:textId="7591327F" w:rsidR="00BF70BC" w:rsidRPr="009C1068" w:rsidRDefault="00843440"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Decembar 2024.</w:t>
            </w:r>
          </w:p>
        </w:tc>
        <w:tc>
          <w:tcPr>
            <w:tcW w:w="213" w:type="pct"/>
            <w:textDirection w:val="btLr"/>
          </w:tcPr>
          <w:p w14:paraId="7E4B0397" w14:textId="77777777" w:rsidR="00843440" w:rsidRPr="009C1068" w:rsidRDefault="00843440" w:rsidP="00843440">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620FE6C9" w14:textId="1ED5AD58" w:rsidR="00BF70BC" w:rsidRPr="009C1068" w:rsidRDefault="00843440" w:rsidP="0084344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198" w:type="pct"/>
            <w:textDirection w:val="btLr"/>
          </w:tcPr>
          <w:p w14:paraId="324A9BEB" w14:textId="77777777" w:rsidR="00BF70BC" w:rsidRPr="009C1068" w:rsidRDefault="00BF70BC"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13" w:type="pct"/>
            <w:textDirection w:val="btLr"/>
          </w:tcPr>
          <w:p w14:paraId="734C6035" w14:textId="77777777" w:rsidR="00BF70BC" w:rsidRPr="009C1068" w:rsidRDefault="00BF70BC"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14" w:type="pct"/>
            <w:textDirection w:val="btLr"/>
          </w:tcPr>
          <w:p w14:paraId="5413C94A" w14:textId="77777777" w:rsidR="00BF70BC" w:rsidRPr="009C1068" w:rsidRDefault="00BF70BC"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16" w:type="pct"/>
            <w:textDirection w:val="btLr"/>
          </w:tcPr>
          <w:p w14:paraId="165D0C66" w14:textId="77777777" w:rsidR="00BF70BC" w:rsidRPr="009C1068" w:rsidRDefault="00BF70BC"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6" w:type="pct"/>
          </w:tcPr>
          <w:p w14:paraId="0667DB9E" w14:textId="77777777" w:rsidR="00843440" w:rsidRPr="009C1068" w:rsidRDefault="00843440" w:rsidP="00843440">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0AB16892" w14:textId="5960FD49" w:rsidR="00BF70BC" w:rsidRPr="009C1068" w:rsidRDefault="00843440" w:rsidP="0084344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322" w:type="pct"/>
          </w:tcPr>
          <w:p w14:paraId="53054F67" w14:textId="77777777" w:rsidR="00BF70BC" w:rsidRPr="009C1068" w:rsidRDefault="00BF70BC" w:rsidP="00501C2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0DC3FC43" w14:textId="77777777" w:rsidR="00BF70BC" w:rsidRPr="009C1068" w:rsidRDefault="00BF70BC" w:rsidP="00501C2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r w:rsidR="009C1068" w:rsidRPr="009C1068" w14:paraId="6F0A3480"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vMerge/>
            <w:hideMark/>
          </w:tcPr>
          <w:p w14:paraId="3A7AB8E4" w14:textId="77777777" w:rsidR="00843440" w:rsidRPr="009C1068" w:rsidRDefault="00843440" w:rsidP="00D44BDF">
            <w:pPr>
              <w:pStyle w:val="BodyText"/>
              <w:spacing w:line="240" w:lineRule="auto"/>
              <w:jc w:val="left"/>
              <w:rPr>
                <w:rFonts w:ascii="Gill Sans MT" w:hAnsi="Gill Sans MT"/>
                <w:b w:val="0"/>
                <w:i/>
                <w:color w:val="auto"/>
                <w:sz w:val="16"/>
                <w:szCs w:val="16"/>
              </w:rPr>
            </w:pPr>
          </w:p>
        </w:tc>
        <w:tc>
          <w:tcPr>
            <w:tcW w:w="872" w:type="pct"/>
          </w:tcPr>
          <w:p w14:paraId="6AB3D5B2" w14:textId="77777777" w:rsidR="00843440" w:rsidRPr="009C1068" w:rsidRDefault="00843440"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Promocija učešća djevojčica i dječaka u oblasti obrazovanja u kojima su manje zastupljeni</w:t>
            </w:r>
          </w:p>
          <w:p w14:paraId="1113CE95" w14:textId="7DC8B083" w:rsidR="00E16A18" w:rsidRPr="009C1068" w:rsidRDefault="00E16A18"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836" w:type="pct"/>
          </w:tcPr>
          <w:p w14:paraId="3FE8F61B" w14:textId="2C259184" w:rsidR="00843440" w:rsidRPr="009C1068" w:rsidRDefault="00843440"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Služba za društvene djelatnosti, opću upravu i poslove BIZ,  OCD</w:t>
            </w:r>
          </w:p>
        </w:tc>
        <w:tc>
          <w:tcPr>
            <w:tcW w:w="520" w:type="pct"/>
          </w:tcPr>
          <w:p w14:paraId="67364AB0" w14:textId="3C2431F7" w:rsidR="00843440" w:rsidRPr="009C1068" w:rsidRDefault="00843440"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Izrađen i provodi se program promocije u saradnji sa osnovnim školama</w:t>
            </w:r>
          </w:p>
        </w:tc>
        <w:tc>
          <w:tcPr>
            <w:tcW w:w="169" w:type="pct"/>
            <w:textDirection w:val="btLr"/>
          </w:tcPr>
          <w:p w14:paraId="28DC3CD2" w14:textId="410B02D6" w:rsidR="00843440" w:rsidRPr="009C1068" w:rsidRDefault="00843440"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Kontinuirano </w:t>
            </w:r>
          </w:p>
        </w:tc>
        <w:tc>
          <w:tcPr>
            <w:tcW w:w="213" w:type="pct"/>
            <w:textDirection w:val="btLr"/>
          </w:tcPr>
          <w:p w14:paraId="5E78A07C" w14:textId="77777777" w:rsidR="00843440" w:rsidRPr="009C1068" w:rsidRDefault="00843440" w:rsidP="00843440">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Redovna </w:t>
            </w:r>
          </w:p>
          <w:p w14:paraId="241619EF" w14:textId="54B19F98" w:rsidR="00843440" w:rsidRPr="009C1068" w:rsidRDefault="00843440" w:rsidP="0084344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w:t>
            </w:r>
          </w:p>
        </w:tc>
        <w:tc>
          <w:tcPr>
            <w:tcW w:w="198" w:type="pct"/>
            <w:textDirection w:val="btLr"/>
          </w:tcPr>
          <w:p w14:paraId="7FA867E7" w14:textId="11C2E650" w:rsidR="00843440" w:rsidRPr="009C1068" w:rsidRDefault="00843440"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jedna aktivnost</w:t>
            </w:r>
          </w:p>
        </w:tc>
        <w:tc>
          <w:tcPr>
            <w:tcW w:w="213" w:type="pct"/>
            <w:textDirection w:val="btLr"/>
          </w:tcPr>
          <w:p w14:paraId="7AA70EF6" w14:textId="06A84F65" w:rsidR="00843440" w:rsidRPr="009C1068" w:rsidRDefault="00843440"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jedna aktivnost</w:t>
            </w:r>
          </w:p>
        </w:tc>
        <w:tc>
          <w:tcPr>
            <w:tcW w:w="214" w:type="pct"/>
            <w:textDirection w:val="btLr"/>
          </w:tcPr>
          <w:p w14:paraId="75F5F1EB" w14:textId="01FA92E9" w:rsidR="00843440" w:rsidRPr="009C1068" w:rsidRDefault="00843440"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jedna aktivnost</w:t>
            </w:r>
          </w:p>
        </w:tc>
        <w:tc>
          <w:tcPr>
            <w:tcW w:w="216" w:type="pct"/>
            <w:textDirection w:val="btLr"/>
          </w:tcPr>
          <w:p w14:paraId="22A75ADC" w14:textId="5A6D52CB" w:rsidR="00843440" w:rsidRPr="009C1068" w:rsidRDefault="00843440"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jedna aktivnost</w:t>
            </w:r>
          </w:p>
        </w:tc>
        <w:tc>
          <w:tcPr>
            <w:tcW w:w="376" w:type="pct"/>
          </w:tcPr>
          <w:p w14:paraId="095572D5" w14:textId="77777777" w:rsidR="00843440" w:rsidRPr="009C1068" w:rsidRDefault="00843440"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22" w:type="pct"/>
          </w:tcPr>
          <w:p w14:paraId="2E22FEBE" w14:textId="778D645D" w:rsidR="00843440" w:rsidRPr="009C1068" w:rsidRDefault="004E7231" w:rsidP="004E7231">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Jednak broj d</w:t>
            </w:r>
            <w:r w:rsidR="00360FBD" w:rsidRPr="009C1068">
              <w:rPr>
                <w:rFonts w:ascii="Gill Sans MT" w:hAnsi="Gill Sans MT"/>
                <w:sz w:val="16"/>
                <w:szCs w:val="16"/>
              </w:rPr>
              <w:t>ječa</w:t>
            </w:r>
            <w:r w:rsidRPr="009C1068">
              <w:rPr>
                <w:rFonts w:ascii="Gill Sans MT" w:hAnsi="Gill Sans MT"/>
                <w:sz w:val="16"/>
                <w:szCs w:val="16"/>
              </w:rPr>
              <w:t xml:space="preserve">ka </w:t>
            </w:r>
            <w:r w:rsidR="00360FBD" w:rsidRPr="009C1068">
              <w:rPr>
                <w:rFonts w:ascii="Gill Sans MT" w:hAnsi="Gill Sans MT"/>
                <w:sz w:val="16"/>
                <w:szCs w:val="16"/>
              </w:rPr>
              <w:t>i djevojčic</w:t>
            </w:r>
            <w:r w:rsidRPr="009C1068">
              <w:rPr>
                <w:rFonts w:ascii="Gill Sans MT" w:hAnsi="Gill Sans MT"/>
                <w:sz w:val="16"/>
                <w:szCs w:val="16"/>
              </w:rPr>
              <w:t>a</w:t>
            </w:r>
          </w:p>
        </w:tc>
        <w:tc>
          <w:tcPr>
            <w:tcW w:w="377" w:type="pct"/>
          </w:tcPr>
          <w:p w14:paraId="0F937CB1" w14:textId="77777777" w:rsidR="00843440" w:rsidRPr="009C1068" w:rsidRDefault="00843440"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9C1068" w:rsidRPr="009C1068" w14:paraId="2B7A832D"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4D719FDF" w14:textId="77777777" w:rsidR="00843440" w:rsidRPr="009C1068" w:rsidRDefault="00843440" w:rsidP="00501C2C">
            <w:pPr>
              <w:pStyle w:val="BodyText"/>
              <w:spacing w:line="240" w:lineRule="auto"/>
              <w:jc w:val="left"/>
              <w:rPr>
                <w:rFonts w:ascii="Gill Sans MT" w:hAnsi="Gill Sans MT"/>
                <w:b w:val="0"/>
                <w:i/>
                <w:color w:val="auto"/>
                <w:sz w:val="16"/>
                <w:szCs w:val="16"/>
              </w:rPr>
            </w:pPr>
          </w:p>
        </w:tc>
        <w:tc>
          <w:tcPr>
            <w:tcW w:w="872" w:type="pct"/>
          </w:tcPr>
          <w:p w14:paraId="1B0EFFE9" w14:textId="6BD60AA6" w:rsidR="00843440" w:rsidRPr="009C1068" w:rsidRDefault="00E16A18" w:rsidP="003219C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Aktivno djelovati</w:t>
            </w:r>
            <w:r w:rsidR="003219CB" w:rsidRPr="009C1068">
              <w:rPr>
                <w:rFonts w:ascii="Gill Sans MT" w:hAnsi="Gill Sans MT"/>
                <w:sz w:val="16"/>
                <w:szCs w:val="16"/>
              </w:rPr>
              <w:t xml:space="preserve"> s</w:t>
            </w:r>
            <w:r w:rsidRPr="009C1068">
              <w:rPr>
                <w:rFonts w:ascii="Gill Sans MT" w:hAnsi="Gill Sans MT"/>
                <w:sz w:val="16"/>
                <w:szCs w:val="16"/>
              </w:rPr>
              <w:t xml:space="preserve"> cilje da se osigura kontinuirano </w:t>
            </w:r>
            <w:r w:rsidR="00967D95" w:rsidRPr="009C1068">
              <w:rPr>
                <w:rFonts w:ascii="Gill Sans MT" w:hAnsi="Gill Sans MT"/>
                <w:sz w:val="16"/>
                <w:szCs w:val="16"/>
              </w:rPr>
              <w:t>školovanje</w:t>
            </w:r>
            <w:r w:rsidR="003219CB" w:rsidRPr="009C1068">
              <w:rPr>
                <w:rFonts w:ascii="Gill Sans MT" w:hAnsi="Gill Sans MT"/>
                <w:sz w:val="16"/>
                <w:szCs w:val="16"/>
              </w:rPr>
              <w:t xml:space="preserve"> romske djece i uopće </w:t>
            </w:r>
            <w:r w:rsidR="00967D95" w:rsidRPr="009C1068">
              <w:rPr>
                <w:rFonts w:ascii="Gill Sans MT" w:hAnsi="Gill Sans MT"/>
                <w:sz w:val="16"/>
                <w:szCs w:val="16"/>
              </w:rPr>
              <w:t>marginaliziranih grupa</w:t>
            </w:r>
            <w:r w:rsidR="003219CB" w:rsidRPr="009C1068">
              <w:rPr>
                <w:rFonts w:ascii="Gill Sans MT" w:hAnsi="Gill Sans MT"/>
                <w:sz w:val="16"/>
                <w:szCs w:val="16"/>
              </w:rPr>
              <w:t xml:space="preserve"> uz angažman svih relevantnih službi</w:t>
            </w:r>
          </w:p>
        </w:tc>
        <w:tc>
          <w:tcPr>
            <w:tcW w:w="836" w:type="pct"/>
          </w:tcPr>
          <w:p w14:paraId="297C5594" w14:textId="575ABC11" w:rsidR="00843440" w:rsidRPr="009C1068" w:rsidRDefault="00843440" w:rsidP="00501C2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Služba za društvene djelatnosti, opću upravu i poslove BIZ</w:t>
            </w:r>
            <w:r w:rsidR="00360FBD" w:rsidRPr="009C1068">
              <w:rPr>
                <w:rFonts w:ascii="Gill Sans MT" w:hAnsi="Gill Sans MT"/>
                <w:sz w:val="16"/>
                <w:szCs w:val="16"/>
              </w:rPr>
              <w:t>, OCD</w:t>
            </w:r>
          </w:p>
        </w:tc>
        <w:tc>
          <w:tcPr>
            <w:tcW w:w="520" w:type="pct"/>
          </w:tcPr>
          <w:p w14:paraId="21EBD0A1" w14:textId="5A6C43D4" w:rsidR="00843440" w:rsidRPr="009C1068" w:rsidRDefault="00360FBD" w:rsidP="00967D95">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Izrađen je program za podršku obrazovanja </w:t>
            </w:r>
            <w:r w:rsidR="00967D95" w:rsidRPr="009C1068">
              <w:rPr>
                <w:rFonts w:ascii="Gill Sans MT" w:hAnsi="Gill Sans MT"/>
                <w:sz w:val="16"/>
                <w:szCs w:val="16"/>
              </w:rPr>
              <w:t xml:space="preserve">romske djece </w:t>
            </w:r>
          </w:p>
        </w:tc>
        <w:tc>
          <w:tcPr>
            <w:tcW w:w="169" w:type="pct"/>
            <w:textDirection w:val="btLr"/>
          </w:tcPr>
          <w:p w14:paraId="6EAF7D5D" w14:textId="741455B3" w:rsidR="00843440" w:rsidRPr="009C1068" w:rsidRDefault="00360FBD"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Septembar 2024.</w:t>
            </w:r>
          </w:p>
        </w:tc>
        <w:tc>
          <w:tcPr>
            <w:tcW w:w="213" w:type="pct"/>
            <w:textDirection w:val="btLr"/>
          </w:tcPr>
          <w:p w14:paraId="2D079CCD" w14:textId="77777777" w:rsidR="00360FBD" w:rsidRPr="009C1068" w:rsidRDefault="00360FBD" w:rsidP="00360FBD">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Redovna </w:t>
            </w:r>
          </w:p>
          <w:p w14:paraId="5D69408F" w14:textId="18173121" w:rsidR="00843440" w:rsidRPr="009C1068" w:rsidRDefault="00360FBD" w:rsidP="00360FBD">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w:t>
            </w:r>
          </w:p>
        </w:tc>
        <w:tc>
          <w:tcPr>
            <w:tcW w:w="198" w:type="pct"/>
            <w:textDirection w:val="btLr"/>
          </w:tcPr>
          <w:p w14:paraId="29DE9DD2" w14:textId="4940E192" w:rsidR="00843440" w:rsidRPr="009C1068" w:rsidRDefault="00360FBD" w:rsidP="00360FBD">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Podržane marg. grupe</w:t>
            </w:r>
          </w:p>
        </w:tc>
        <w:tc>
          <w:tcPr>
            <w:tcW w:w="213" w:type="pct"/>
            <w:textDirection w:val="btLr"/>
          </w:tcPr>
          <w:p w14:paraId="5C593C08" w14:textId="0A32472B" w:rsidR="00843440" w:rsidRPr="009C1068" w:rsidRDefault="00360FBD"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Podržane marg. grupe</w:t>
            </w:r>
          </w:p>
        </w:tc>
        <w:tc>
          <w:tcPr>
            <w:tcW w:w="214" w:type="pct"/>
            <w:textDirection w:val="btLr"/>
          </w:tcPr>
          <w:p w14:paraId="6660E854" w14:textId="45E0FD0F" w:rsidR="00843440" w:rsidRPr="009C1068" w:rsidRDefault="00360FBD"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Podržane marg. grupe</w:t>
            </w:r>
          </w:p>
        </w:tc>
        <w:tc>
          <w:tcPr>
            <w:tcW w:w="216" w:type="pct"/>
            <w:textDirection w:val="btLr"/>
          </w:tcPr>
          <w:p w14:paraId="429AC719" w14:textId="3A52A72B" w:rsidR="00843440" w:rsidRPr="009C1068" w:rsidRDefault="00360FBD" w:rsidP="00501C2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Podržane marg. grupe</w:t>
            </w:r>
          </w:p>
        </w:tc>
        <w:tc>
          <w:tcPr>
            <w:tcW w:w="376" w:type="pct"/>
          </w:tcPr>
          <w:p w14:paraId="46D4D982" w14:textId="3A169A86" w:rsidR="00843440" w:rsidRPr="009C1068" w:rsidRDefault="00843440" w:rsidP="00501C2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22" w:type="pct"/>
          </w:tcPr>
          <w:p w14:paraId="6EA91861" w14:textId="0BDE9722" w:rsidR="00843440" w:rsidRPr="009C1068" w:rsidRDefault="00360FBD" w:rsidP="00501C2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10% osoba oba spola</w:t>
            </w:r>
          </w:p>
        </w:tc>
        <w:tc>
          <w:tcPr>
            <w:tcW w:w="377" w:type="pct"/>
          </w:tcPr>
          <w:p w14:paraId="68193E5E" w14:textId="364E2BCA" w:rsidR="00843440" w:rsidRPr="009C1068" w:rsidRDefault="00360FBD" w:rsidP="00501C2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Izvještaj o realizaciji programa</w:t>
            </w:r>
          </w:p>
        </w:tc>
      </w:tr>
      <w:tr w:rsidR="009C1068" w:rsidRPr="009C1068" w14:paraId="68184092"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vMerge/>
            <w:hideMark/>
          </w:tcPr>
          <w:p w14:paraId="758D13AC" w14:textId="77777777" w:rsidR="004E7231" w:rsidRPr="009C1068" w:rsidRDefault="004E7231" w:rsidP="00D44BDF">
            <w:pPr>
              <w:pStyle w:val="BodyText"/>
              <w:spacing w:line="240" w:lineRule="auto"/>
              <w:jc w:val="left"/>
              <w:rPr>
                <w:rFonts w:ascii="Gill Sans MT" w:hAnsi="Gill Sans MT"/>
                <w:b w:val="0"/>
                <w:i/>
                <w:color w:val="auto"/>
                <w:sz w:val="16"/>
                <w:szCs w:val="16"/>
              </w:rPr>
            </w:pPr>
          </w:p>
        </w:tc>
        <w:tc>
          <w:tcPr>
            <w:tcW w:w="872" w:type="pct"/>
          </w:tcPr>
          <w:p w14:paraId="4038B362" w14:textId="67606E6C" w:rsidR="004E7231" w:rsidRPr="009C1068" w:rsidRDefault="00967D95" w:rsidP="00967D95">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Pratiti i analizirati s</w:t>
            </w:r>
            <w:r w:rsidR="004E7231" w:rsidRPr="009C1068">
              <w:rPr>
                <w:rFonts w:ascii="Gill Sans MT" w:hAnsi="Gill Sans MT"/>
                <w:sz w:val="16"/>
                <w:szCs w:val="16"/>
              </w:rPr>
              <w:t>tipendiranje ravnopravnog učešća djevojčica i dječaka u srednjem obrazovanju</w:t>
            </w:r>
          </w:p>
        </w:tc>
        <w:tc>
          <w:tcPr>
            <w:tcW w:w="836" w:type="pct"/>
          </w:tcPr>
          <w:p w14:paraId="5A4680DB" w14:textId="3CFCB9CE" w:rsidR="004E7231" w:rsidRPr="009C1068" w:rsidRDefault="004E7231"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Služba za društvene djelatnosti, opću upravu i poslove BIZ i </w:t>
            </w:r>
            <w:r w:rsidRPr="009C1068">
              <w:rPr>
                <w:rFonts w:ascii="Gill Sans MT" w:hAnsi="Gill Sans MT" w:cs="Calibri Light"/>
                <w:sz w:val="16"/>
                <w:szCs w:val="16"/>
              </w:rPr>
              <w:t>Služba za budžet, finansije i poduzetništvo</w:t>
            </w:r>
          </w:p>
        </w:tc>
        <w:tc>
          <w:tcPr>
            <w:tcW w:w="520" w:type="pct"/>
          </w:tcPr>
          <w:p w14:paraId="5DCA2B9F" w14:textId="75A59427" w:rsidR="004E7231" w:rsidRPr="009C1068" w:rsidRDefault="004E7231"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stipendija za dječake i djevojčice</w:t>
            </w:r>
          </w:p>
        </w:tc>
        <w:tc>
          <w:tcPr>
            <w:tcW w:w="169" w:type="pct"/>
            <w:textDirection w:val="btLr"/>
          </w:tcPr>
          <w:p w14:paraId="2FF85957" w14:textId="46D1BD89" w:rsidR="004E7231" w:rsidRPr="009C1068" w:rsidRDefault="004E7231"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Kontinuirano </w:t>
            </w:r>
          </w:p>
        </w:tc>
        <w:tc>
          <w:tcPr>
            <w:tcW w:w="213" w:type="pct"/>
            <w:textDirection w:val="btLr"/>
          </w:tcPr>
          <w:p w14:paraId="77610D14" w14:textId="77777777" w:rsidR="004E7231" w:rsidRPr="009C1068" w:rsidRDefault="004E7231" w:rsidP="007C0574">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Redovna </w:t>
            </w:r>
          </w:p>
          <w:p w14:paraId="65882BA1" w14:textId="613FB013" w:rsidR="004E7231" w:rsidRPr="009C1068" w:rsidRDefault="004E7231"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w:t>
            </w:r>
          </w:p>
        </w:tc>
        <w:tc>
          <w:tcPr>
            <w:tcW w:w="198" w:type="pct"/>
            <w:textDirection w:val="btLr"/>
          </w:tcPr>
          <w:p w14:paraId="4D7A4D14" w14:textId="58546EA6" w:rsidR="004E7231" w:rsidRPr="009C1068" w:rsidRDefault="004E7231" w:rsidP="00C4502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Jednak broj </w:t>
            </w:r>
            <w:r w:rsidR="00C4502F" w:rsidRPr="009C1068">
              <w:rPr>
                <w:rFonts w:ascii="Gill Sans MT" w:hAnsi="Gill Sans MT"/>
                <w:sz w:val="16"/>
                <w:szCs w:val="16"/>
              </w:rPr>
              <w:t xml:space="preserve"> stipendija </w:t>
            </w:r>
          </w:p>
        </w:tc>
        <w:tc>
          <w:tcPr>
            <w:tcW w:w="213" w:type="pct"/>
            <w:textDirection w:val="btLr"/>
          </w:tcPr>
          <w:p w14:paraId="67EBD327" w14:textId="4FF4A123" w:rsidR="004E7231" w:rsidRPr="009C1068" w:rsidRDefault="00C4502F"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Jednak broj  stipendija</w:t>
            </w:r>
          </w:p>
        </w:tc>
        <w:tc>
          <w:tcPr>
            <w:tcW w:w="214" w:type="pct"/>
            <w:textDirection w:val="btLr"/>
          </w:tcPr>
          <w:p w14:paraId="5D1065AB" w14:textId="223F8E3C" w:rsidR="004E7231" w:rsidRPr="009C1068" w:rsidRDefault="00C4502F" w:rsidP="00D44BDF">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Jednak broj  stipendija</w:t>
            </w:r>
          </w:p>
        </w:tc>
        <w:tc>
          <w:tcPr>
            <w:tcW w:w="216" w:type="pct"/>
            <w:textDirection w:val="btLr"/>
          </w:tcPr>
          <w:p w14:paraId="385AD0F8" w14:textId="77251BC9" w:rsidR="004E7231" w:rsidRPr="009C1068" w:rsidRDefault="00C4502F" w:rsidP="00DD3E7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Jednak broj  stipendija </w:t>
            </w:r>
          </w:p>
        </w:tc>
        <w:tc>
          <w:tcPr>
            <w:tcW w:w="376" w:type="pct"/>
          </w:tcPr>
          <w:p w14:paraId="0F0F7AE9" w14:textId="77777777" w:rsidR="004E7231" w:rsidRPr="009C1068" w:rsidRDefault="004E7231"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22" w:type="pct"/>
          </w:tcPr>
          <w:p w14:paraId="5FEAF4B0" w14:textId="5F68CAB3" w:rsidR="004E7231" w:rsidRPr="009C1068" w:rsidRDefault="00C4502F"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Jednak broj dječaka i djevojčica</w:t>
            </w:r>
          </w:p>
        </w:tc>
        <w:tc>
          <w:tcPr>
            <w:tcW w:w="377" w:type="pct"/>
          </w:tcPr>
          <w:p w14:paraId="53B9FF0B" w14:textId="77777777" w:rsidR="004E7231" w:rsidRPr="009C1068" w:rsidRDefault="004E7231" w:rsidP="00D44BDF">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9C1068" w:rsidRPr="009C1068" w14:paraId="6FE979DD"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05722285" w14:textId="77777777" w:rsidR="00AD1B61" w:rsidRPr="009C1068" w:rsidRDefault="00AD1B61" w:rsidP="00F409D0">
            <w:pPr>
              <w:pStyle w:val="BodyText"/>
              <w:spacing w:line="240" w:lineRule="auto"/>
              <w:jc w:val="left"/>
              <w:rPr>
                <w:rFonts w:ascii="Gill Sans MT" w:hAnsi="Gill Sans MT"/>
                <w:b w:val="0"/>
                <w:i/>
                <w:color w:val="auto"/>
                <w:sz w:val="16"/>
                <w:szCs w:val="16"/>
              </w:rPr>
            </w:pPr>
          </w:p>
        </w:tc>
        <w:tc>
          <w:tcPr>
            <w:tcW w:w="872" w:type="pct"/>
          </w:tcPr>
          <w:p w14:paraId="06A2F700" w14:textId="77777777" w:rsidR="00AD1B61" w:rsidRPr="009C1068" w:rsidRDefault="00AD1B61"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Izvršiti analizu uticaja dodijeljenih stipendija za učenike i učenica (ne)ravnopravnost spolova i (po potrebi) izmijeniti kriterije dodjele</w:t>
            </w:r>
          </w:p>
        </w:tc>
        <w:tc>
          <w:tcPr>
            <w:tcW w:w="836" w:type="pct"/>
          </w:tcPr>
          <w:p w14:paraId="34EA74B2" w14:textId="53AF92E9" w:rsidR="00AD1B61" w:rsidRPr="009C1068" w:rsidRDefault="00AD1B61"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Služba za društvene djelatnosti, opću upravu i poslove BIZ, OCD</w:t>
            </w:r>
          </w:p>
        </w:tc>
        <w:tc>
          <w:tcPr>
            <w:tcW w:w="520" w:type="pct"/>
          </w:tcPr>
          <w:p w14:paraId="218BA543" w14:textId="275851E4" w:rsidR="00AD1B61" w:rsidRPr="009C1068" w:rsidRDefault="00AD1B61" w:rsidP="008F2D97">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Izrađena analiza i dostavljena </w:t>
            </w:r>
            <w:r w:rsidR="00AB0A02" w:rsidRPr="009C1068">
              <w:rPr>
                <w:rFonts w:ascii="Gill Sans MT" w:hAnsi="Gill Sans MT"/>
                <w:sz w:val="16"/>
                <w:szCs w:val="16"/>
              </w:rPr>
              <w:t xml:space="preserve">Komisiji i Radnoj grupi </w:t>
            </w:r>
            <w:r w:rsidRPr="009C1068">
              <w:rPr>
                <w:rFonts w:ascii="Gill Sans MT" w:hAnsi="Gill Sans MT"/>
                <w:sz w:val="16"/>
                <w:szCs w:val="16"/>
              </w:rPr>
              <w:t>sa preporukama</w:t>
            </w:r>
          </w:p>
        </w:tc>
        <w:tc>
          <w:tcPr>
            <w:tcW w:w="169" w:type="pct"/>
            <w:textDirection w:val="btLr"/>
          </w:tcPr>
          <w:p w14:paraId="054FB198" w14:textId="718B0EF6" w:rsidR="00AD1B61" w:rsidRPr="009C1068" w:rsidRDefault="00AD1B61"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Septembar 2024.</w:t>
            </w:r>
          </w:p>
        </w:tc>
        <w:tc>
          <w:tcPr>
            <w:tcW w:w="213" w:type="pct"/>
            <w:textDirection w:val="btLr"/>
          </w:tcPr>
          <w:p w14:paraId="6E056073" w14:textId="77777777" w:rsidR="00CA576C" w:rsidRPr="009C1068" w:rsidRDefault="00CA576C" w:rsidP="00CA576C">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5D5CB4D0" w14:textId="5F521409" w:rsidR="00AD1B61" w:rsidRPr="009C1068" w:rsidRDefault="00CA576C" w:rsidP="00CA576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198" w:type="pct"/>
            <w:textDirection w:val="btLr"/>
          </w:tcPr>
          <w:p w14:paraId="0D998530" w14:textId="343B7292" w:rsidR="00AD1B61" w:rsidRPr="009C1068" w:rsidRDefault="00AD1B61" w:rsidP="00AD1B61">
            <w:pPr>
              <w:pStyle w:val="BodyText"/>
              <w:spacing w:line="240" w:lineRule="auto"/>
              <w:ind w:left="113"/>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Analiza dostavljena Općinskom vijeću</w:t>
            </w:r>
          </w:p>
        </w:tc>
        <w:tc>
          <w:tcPr>
            <w:tcW w:w="213" w:type="pct"/>
            <w:textDirection w:val="btLr"/>
          </w:tcPr>
          <w:p w14:paraId="55973EFB" w14:textId="0F7BD47B" w:rsidR="00AD1B61" w:rsidRPr="009C1068" w:rsidRDefault="00AD1B61"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Analiza dostavljena Općinskom vijeću</w:t>
            </w:r>
          </w:p>
        </w:tc>
        <w:tc>
          <w:tcPr>
            <w:tcW w:w="214" w:type="pct"/>
            <w:textDirection w:val="btLr"/>
          </w:tcPr>
          <w:p w14:paraId="2657F408" w14:textId="1C933B71" w:rsidR="00AD1B61" w:rsidRPr="009C1068" w:rsidRDefault="00AD1B61"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Analiza dostavljena Općinskom vijeću</w:t>
            </w:r>
          </w:p>
        </w:tc>
        <w:tc>
          <w:tcPr>
            <w:tcW w:w="216" w:type="pct"/>
            <w:textDirection w:val="btLr"/>
          </w:tcPr>
          <w:p w14:paraId="1B3001B5" w14:textId="575C1FD6" w:rsidR="00AD1B61" w:rsidRPr="009C1068" w:rsidRDefault="00AD1B61"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Analiza dostavljena Općinskom vijeću</w:t>
            </w:r>
          </w:p>
        </w:tc>
        <w:tc>
          <w:tcPr>
            <w:tcW w:w="376" w:type="pct"/>
          </w:tcPr>
          <w:p w14:paraId="1BBE4463" w14:textId="1F5C54D8" w:rsidR="00AD1B61" w:rsidRPr="009C1068" w:rsidRDefault="00AD1B61"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22" w:type="pct"/>
          </w:tcPr>
          <w:p w14:paraId="6D525650" w14:textId="37CBC549" w:rsidR="00AD1B61" w:rsidRPr="009C1068" w:rsidRDefault="00AD1B61"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0AC63ECA" w14:textId="77777777" w:rsidR="00AD1B61" w:rsidRPr="009C1068" w:rsidRDefault="00AD1B61"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r w:rsidR="009C1068" w:rsidRPr="009C1068" w14:paraId="09F7F4C0"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tcPr>
          <w:p w14:paraId="3ED203AE" w14:textId="77777777" w:rsidR="00AD1B61" w:rsidRPr="009C1068" w:rsidRDefault="00AD1B61" w:rsidP="00F409D0">
            <w:pPr>
              <w:pStyle w:val="BodyText"/>
              <w:spacing w:line="240" w:lineRule="auto"/>
              <w:jc w:val="left"/>
              <w:rPr>
                <w:rFonts w:ascii="Gill Sans MT" w:hAnsi="Gill Sans MT"/>
                <w:b w:val="0"/>
                <w:i/>
                <w:color w:val="auto"/>
                <w:sz w:val="16"/>
                <w:szCs w:val="16"/>
              </w:rPr>
            </w:pPr>
          </w:p>
        </w:tc>
        <w:tc>
          <w:tcPr>
            <w:tcW w:w="872" w:type="pct"/>
          </w:tcPr>
          <w:p w14:paraId="19E40613" w14:textId="2EB957CD" w:rsidR="00AD1B61" w:rsidRPr="009C1068" w:rsidRDefault="00AD1B61"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Promocija sporta za sve</w:t>
            </w:r>
          </w:p>
        </w:tc>
        <w:tc>
          <w:tcPr>
            <w:tcW w:w="836" w:type="pct"/>
          </w:tcPr>
          <w:p w14:paraId="5BC9D4E7" w14:textId="54F5D40E" w:rsidR="00AD1B61" w:rsidRPr="009C1068" w:rsidRDefault="00AD1B61"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Služba za društvene djelatnosti, opću upravu i poslove BIZ, OCD</w:t>
            </w:r>
          </w:p>
        </w:tc>
        <w:tc>
          <w:tcPr>
            <w:tcW w:w="520" w:type="pct"/>
          </w:tcPr>
          <w:p w14:paraId="68F97F20" w14:textId="0BEC9E65" w:rsidR="00AD1B61" w:rsidRPr="009C1068" w:rsidRDefault="00AD1B61" w:rsidP="00AD1B61">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Broj podržanih klubova koji promovišu dvoranske sportove za oba spola </w:t>
            </w:r>
          </w:p>
        </w:tc>
        <w:tc>
          <w:tcPr>
            <w:tcW w:w="169" w:type="pct"/>
            <w:textDirection w:val="btLr"/>
          </w:tcPr>
          <w:p w14:paraId="468EED54" w14:textId="51184ACB" w:rsidR="00AD1B61" w:rsidRPr="009C1068" w:rsidRDefault="00AD1B61"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Kontinuirano </w:t>
            </w:r>
          </w:p>
        </w:tc>
        <w:tc>
          <w:tcPr>
            <w:tcW w:w="213" w:type="pct"/>
            <w:textDirection w:val="btLr"/>
          </w:tcPr>
          <w:p w14:paraId="772B5C75" w14:textId="77777777" w:rsidR="00AD1B61" w:rsidRPr="009C1068" w:rsidRDefault="00AD1B61" w:rsidP="00AD1B61">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Redovna </w:t>
            </w:r>
          </w:p>
          <w:p w14:paraId="74338F45" w14:textId="5586F1EF" w:rsidR="00AD1B61" w:rsidRPr="009C1068" w:rsidRDefault="00AD1B61" w:rsidP="00AD1B61">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w:t>
            </w:r>
          </w:p>
        </w:tc>
        <w:tc>
          <w:tcPr>
            <w:tcW w:w="198" w:type="pct"/>
            <w:textDirection w:val="btLr"/>
          </w:tcPr>
          <w:p w14:paraId="790C4F83" w14:textId="3A706939" w:rsidR="00AD1B61" w:rsidRPr="009C1068" w:rsidRDefault="00AD1B61" w:rsidP="00AD1B61">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jedan klub</w:t>
            </w:r>
          </w:p>
        </w:tc>
        <w:tc>
          <w:tcPr>
            <w:tcW w:w="213" w:type="pct"/>
            <w:textDirection w:val="btLr"/>
          </w:tcPr>
          <w:p w14:paraId="685341C2" w14:textId="65677628" w:rsidR="00AD1B61" w:rsidRPr="009C1068" w:rsidRDefault="00AD1B61"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jedan klub</w:t>
            </w:r>
          </w:p>
        </w:tc>
        <w:tc>
          <w:tcPr>
            <w:tcW w:w="214" w:type="pct"/>
            <w:textDirection w:val="btLr"/>
          </w:tcPr>
          <w:p w14:paraId="5D0EA257" w14:textId="2EA5742E" w:rsidR="00AD1B61" w:rsidRPr="009C1068" w:rsidRDefault="00AD1B61"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jedan klub</w:t>
            </w:r>
          </w:p>
        </w:tc>
        <w:tc>
          <w:tcPr>
            <w:tcW w:w="216" w:type="pct"/>
            <w:textDirection w:val="btLr"/>
          </w:tcPr>
          <w:p w14:paraId="09EC51F5" w14:textId="0FE6F40B" w:rsidR="00AD1B61" w:rsidRPr="009C1068" w:rsidRDefault="00AD1B61"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jedan klub</w:t>
            </w:r>
          </w:p>
        </w:tc>
        <w:tc>
          <w:tcPr>
            <w:tcW w:w="376" w:type="pct"/>
          </w:tcPr>
          <w:p w14:paraId="50E368E9" w14:textId="77777777" w:rsidR="00AD1B61" w:rsidRPr="009C1068" w:rsidRDefault="00AD1B61" w:rsidP="00AD1B61">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Redovna </w:t>
            </w:r>
          </w:p>
          <w:p w14:paraId="4A10D5E8" w14:textId="6A14DB68" w:rsidR="00AD1B61" w:rsidRPr="009C1068" w:rsidRDefault="00CA576C" w:rsidP="00AD1B61">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w:t>
            </w:r>
            <w:r w:rsidR="00AD1B61" w:rsidRPr="009C1068">
              <w:rPr>
                <w:rFonts w:ascii="Gill Sans MT" w:hAnsi="Gill Sans MT" w:cs="Calibri Light"/>
                <w:sz w:val="16"/>
                <w:szCs w:val="16"/>
              </w:rPr>
              <w:t>redstva za sport</w:t>
            </w:r>
          </w:p>
        </w:tc>
        <w:tc>
          <w:tcPr>
            <w:tcW w:w="322" w:type="pct"/>
          </w:tcPr>
          <w:p w14:paraId="02EAFE13" w14:textId="77777777" w:rsidR="00AD1B61" w:rsidRPr="009C1068" w:rsidRDefault="00AD1B61"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77" w:type="pct"/>
          </w:tcPr>
          <w:p w14:paraId="0C21DBBF" w14:textId="77777777" w:rsidR="00AD1B61" w:rsidRPr="009C1068" w:rsidRDefault="00AD1B61"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9C1068" w:rsidRPr="009C1068" w14:paraId="4C89D9C7"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val="restart"/>
            <w:hideMark/>
          </w:tcPr>
          <w:p w14:paraId="6AF51163" w14:textId="77777777" w:rsidR="00BF70BC" w:rsidRPr="009C1068" w:rsidRDefault="00BF70BC" w:rsidP="00F409D0">
            <w:pPr>
              <w:pStyle w:val="BodyText"/>
              <w:spacing w:line="240" w:lineRule="auto"/>
              <w:jc w:val="left"/>
              <w:rPr>
                <w:rFonts w:ascii="Gill Sans MT" w:hAnsi="Gill Sans MT"/>
                <w:b w:val="0"/>
                <w:i/>
                <w:color w:val="auto"/>
                <w:sz w:val="16"/>
                <w:szCs w:val="16"/>
              </w:rPr>
            </w:pPr>
            <w:r w:rsidRPr="009C1068">
              <w:rPr>
                <w:rFonts w:ascii="Gill Sans MT" w:hAnsi="Gill Sans MT"/>
                <w:b w:val="0"/>
                <w:i/>
                <w:color w:val="auto"/>
                <w:sz w:val="16"/>
                <w:szCs w:val="16"/>
              </w:rPr>
              <w:lastRenderedPageBreak/>
              <w:t>2.2. Smanjen jaz između žena i muškaraca na tržištu rada</w:t>
            </w:r>
          </w:p>
        </w:tc>
        <w:tc>
          <w:tcPr>
            <w:tcW w:w="872" w:type="pct"/>
          </w:tcPr>
          <w:p w14:paraId="56A8F7C7" w14:textId="77777777" w:rsidR="00BF70BC" w:rsidRPr="009C1068" w:rsidRDefault="00BF70BC"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Analizirati razloge manje stope zaposlenosti i veće stope nezaposlenosti žena na području općine</w:t>
            </w:r>
          </w:p>
        </w:tc>
        <w:tc>
          <w:tcPr>
            <w:tcW w:w="836" w:type="pct"/>
          </w:tcPr>
          <w:p w14:paraId="2B366E07" w14:textId="10C9664B" w:rsidR="00BF70BC" w:rsidRPr="009C1068" w:rsidRDefault="00CA576C"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Služba za budžet, finansije i poduzetništvo</w:t>
            </w:r>
            <w:r w:rsidRPr="009C1068">
              <w:rPr>
                <w:rFonts w:ascii="Gill Sans MT" w:hAnsi="Gill Sans MT"/>
                <w:sz w:val="16"/>
                <w:szCs w:val="16"/>
              </w:rPr>
              <w:t xml:space="preserve"> </w:t>
            </w:r>
          </w:p>
        </w:tc>
        <w:tc>
          <w:tcPr>
            <w:tcW w:w="520" w:type="pct"/>
          </w:tcPr>
          <w:p w14:paraId="6227C920" w14:textId="5BC52E2F" w:rsidR="00BF70BC" w:rsidRPr="009C1068" w:rsidRDefault="00CA576C"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Izrađena analiza i dostavljena </w:t>
            </w:r>
            <w:r w:rsidR="00AB0A02" w:rsidRPr="009C1068">
              <w:rPr>
                <w:rFonts w:ascii="Gill Sans MT" w:hAnsi="Gill Sans MT"/>
                <w:sz w:val="16"/>
                <w:szCs w:val="16"/>
              </w:rPr>
              <w:t xml:space="preserve">Komisiji i Radnoj grupi </w:t>
            </w:r>
            <w:r w:rsidRPr="009C1068">
              <w:rPr>
                <w:rFonts w:ascii="Gill Sans MT" w:hAnsi="Gill Sans MT"/>
                <w:sz w:val="16"/>
                <w:szCs w:val="16"/>
              </w:rPr>
              <w:t>sa preporukama</w:t>
            </w:r>
          </w:p>
        </w:tc>
        <w:tc>
          <w:tcPr>
            <w:tcW w:w="169" w:type="pct"/>
            <w:textDirection w:val="btLr"/>
          </w:tcPr>
          <w:p w14:paraId="2B5BAE83" w14:textId="75476A5D" w:rsidR="00BF70BC" w:rsidRPr="009C1068" w:rsidRDefault="00CA576C" w:rsidP="002A1DC3">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202</w:t>
            </w:r>
            <w:r w:rsidR="002A1DC3" w:rsidRPr="009C1068">
              <w:rPr>
                <w:rFonts w:ascii="Gill Sans MT" w:hAnsi="Gill Sans MT"/>
                <w:sz w:val="16"/>
                <w:szCs w:val="16"/>
              </w:rPr>
              <w:t>7</w:t>
            </w:r>
            <w:r w:rsidRPr="009C1068">
              <w:rPr>
                <w:rFonts w:ascii="Gill Sans MT" w:hAnsi="Gill Sans MT"/>
                <w:sz w:val="16"/>
                <w:szCs w:val="16"/>
              </w:rPr>
              <w:t>.</w:t>
            </w:r>
          </w:p>
        </w:tc>
        <w:tc>
          <w:tcPr>
            <w:tcW w:w="213" w:type="pct"/>
            <w:textDirection w:val="btLr"/>
          </w:tcPr>
          <w:p w14:paraId="515667F3" w14:textId="77777777" w:rsidR="00CA576C" w:rsidRPr="009C1068" w:rsidRDefault="00CA576C" w:rsidP="00CA576C">
            <w:pPr>
              <w:spacing w:line="240" w:lineRule="auto"/>
              <w:ind w:left="-25"/>
              <w:jc w:val="center"/>
              <w:cnfStyle w:val="000000100000" w:firstRow="0" w:lastRow="0" w:firstColumn="0" w:lastColumn="0" w:oddVBand="0" w:evenVBand="0" w:oddHBand="1"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7742A1EA" w14:textId="7ADEB5B5" w:rsidR="00BF70BC" w:rsidRPr="009C1068" w:rsidRDefault="00CA576C" w:rsidP="00CA576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198" w:type="pct"/>
            <w:textDirection w:val="btLr"/>
          </w:tcPr>
          <w:p w14:paraId="125272F4" w14:textId="155168C6" w:rsidR="00BF70BC" w:rsidRPr="009C1068" w:rsidRDefault="00CA576C"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Analiza dostavljena Općinskom vijeću</w:t>
            </w:r>
          </w:p>
        </w:tc>
        <w:tc>
          <w:tcPr>
            <w:tcW w:w="213" w:type="pct"/>
            <w:textDirection w:val="btLr"/>
          </w:tcPr>
          <w:p w14:paraId="0010A8A7" w14:textId="6F2D3471" w:rsidR="00BF70BC" w:rsidRPr="009C1068" w:rsidRDefault="00CA576C"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Analiza dostavljena Općinskom vijeću</w:t>
            </w:r>
          </w:p>
        </w:tc>
        <w:tc>
          <w:tcPr>
            <w:tcW w:w="214" w:type="pct"/>
            <w:textDirection w:val="btLr"/>
          </w:tcPr>
          <w:p w14:paraId="1A22B004" w14:textId="3441BBF4" w:rsidR="00BF70BC" w:rsidRPr="009C1068" w:rsidRDefault="00CA576C"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Analiza dostavljena Općinskom vijeću</w:t>
            </w:r>
          </w:p>
        </w:tc>
        <w:tc>
          <w:tcPr>
            <w:tcW w:w="216" w:type="pct"/>
            <w:textDirection w:val="btLr"/>
          </w:tcPr>
          <w:p w14:paraId="587F410A" w14:textId="58D43E81" w:rsidR="00BF70BC" w:rsidRPr="009C1068" w:rsidRDefault="00CA576C"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Analiza dostavljena Općinskom vijeću</w:t>
            </w:r>
          </w:p>
        </w:tc>
        <w:tc>
          <w:tcPr>
            <w:tcW w:w="376" w:type="pct"/>
          </w:tcPr>
          <w:p w14:paraId="24EEFDAB" w14:textId="573FEE7D" w:rsidR="00BF70BC" w:rsidRPr="009C1068" w:rsidRDefault="00BF70BC"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22" w:type="pct"/>
          </w:tcPr>
          <w:p w14:paraId="7F864536" w14:textId="77777777" w:rsidR="00BF70BC" w:rsidRPr="009C1068" w:rsidRDefault="00BF70BC"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5D1A1C61" w14:textId="4875098F" w:rsidR="00BF70BC" w:rsidRPr="009C1068" w:rsidRDefault="00CA576C"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Zaključci Općinskog vijeća</w:t>
            </w:r>
          </w:p>
        </w:tc>
      </w:tr>
      <w:tr w:rsidR="009C1068" w:rsidRPr="009C1068" w14:paraId="4134878D"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7994D617" w14:textId="77777777" w:rsidR="00BF70BC" w:rsidRPr="009C1068" w:rsidRDefault="00BF70BC" w:rsidP="00F409D0">
            <w:pPr>
              <w:pStyle w:val="BodyText"/>
              <w:spacing w:line="240" w:lineRule="auto"/>
              <w:jc w:val="left"/>
              <w:rPr>
                <w:rFonts w:ascii="Gill Sans MT" w:hAnsi="Gill Sans MT"/>
                <w:i/>
                <w:color w:val="auto"/>
                <w:sz w:val="16"/>
                <w:szCs w:val="16"/>
              </w:rPr>
            </w:pPr>
          </w:p>
        </w:tc>
        <w:tc>
          <w:tcPr>
            <w:tcW w:w="872" w:type="pct"/>
          </w:tcPr>
          <w:p w14:paraId="5DE6191B" w14:textId="2E842651" w:rsidR="00BF70BC" w:rsidRPr="009C1068" w:rsidRDefault="00BF70BC"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Promovirati postojeće servise podrške ženskom poduzetništvu </w:t>
            </w:r>
          </w:p>
        </w:tc>
        <w:tc>
          <w:tcPr>
            <w:tcW w:w="836" w:type="pct"/>
          </w:tcPr>
          <w:p w14:paraId="5F5DF840" w14:textId="35E1B7D4" w:rsidR="00BF70BC" w:rsidRPr="009C1068" w:rsidRDefault="00CA576C" w:rsidP="00F409D0">
            <w:pPr>
              <w:pStyle w:val="CommentTex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Služba za budžet, finansije i poduzetništvo</w:t>
            </w:r>
            <w:r w:rsidRPr="009C1068">
              <w:rPr>
                <w:rFonts w:ascii="Gill Sans MT" w:hAnsi="Gill Sans MT"/>
                <w:sz w:val="16"/>
                <w:szCs w:val="16"/>
              </w:rPr>
              <w:t xml:space="preserve"> u saradnji sa Privrednom komorom TK i F BiH</w:t>
            </w:r>
          </w:p>
        </w:tc>
        <w:tc>
          <w:tcPr>
            <w:tcW w:w="520" w:type="pct"/>
          </w:tcPr>
          <w:p w14:paraId="3309881E" w14:textId="0D6D4D2F" w:rsidR="00BF70BC" w:rsidRPr="009C1068" w:rsidRDefault="00CA576C"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Izrađeni promotivni matrijali vezani za podršku ženskom poduzetništvu</w:t>
            </w:r>
          </w:p>
        </w:tc>
        <w:tc>
          <w:tcPr>
            <w:tcW w:w="169" w:type="pct"/>
            <w:textDirection w:val="btLr"/>
          </w:tcPr>
          <w:p w14:paraId="0FB7AAB6" w14:textId="206E3BC9" w:rsidR="00BF70BC" w:rsidRPr="009C1068" w:rsidRDefault="00CA576C" w:rsidP="0052620C">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Decembar 202</w:t>
            </w:r>
            <w:r w:rsidR="0052620C" w:rsidRPr="009C1068">
              <w:rPr>
                <w:rFonts w:ascii="Gill Sans MT" w:hAnsi="Gill Sans MT"/>
                <w:sz w:val="16"/>
                <w:szCs w:val="16"/>
              </w:rPr>
              <w:t>7</w:t>
            </w:r>
            <w:r w:rsidRPr="009C1068">
              <w:rPr>
                <w:rFonts w:ascii="Gill Sans MT" w:hAnsi="Gill Sans MT"/>
                <w:sz w:val="16"/>
                <w:szCs w:val="16"/>
              </w:rPr>
              <w:t>.</w:t>
            </w:r>
          </w:p>
        </w:tc>
        <w:tc>
          <w:tcPr>
            <w:tcW w:w="213" w:type="pct"/>
            <w:textDirection w:val="btLr"/>
          </w:tcPr>
          <w:p w14:paraId="0A347650" w14:textId="77777777" w:rsidR="00CA576C" w:rsidRPr="009C1068" w:rsidRDefault="00CA576C" w:rsidP="00CA576C">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Redovna </w:t>
            </w:r>
          </w:p>
          <w:p w14:paraId="141CCA5B" w14:textId="19ABA34C" w:rsidR="00BF70BC" w:rsidRPr="009C1068" w:rsidRDefault="00CA576C" w:rsidP="00CA576C">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sredstva</w:t>
            </w:r>
          </w:p>
        </w:tc>
        <w:tc>
          <w:tcPr>
            <w:tcW w:w="198" w:type="pct"/>
            <w:textDirection w:val="btLr"/>
          </w:tcPr>
          <w:p w14:paraId="2F8BCE6A" w14:textId="4E063C93" w:rsidR="00BF70BC" w:rsidRPr="009C1068" w:rsidRDefault="00CA576C"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1 događaj godišnje</w:t>
            </w:r>
          </w:p>
        </w:tc>
        <w:tc>
          <w:tcPr>
            <w:tcW w:w="213" w:type="pct"/>
            <w:textDirection w:val="btLr"/>
          </w:tcPr>
          <w:p w14:paraId="217A8BAE" w14:textId="3B668CDC" w:rsidR="00BF70BC" w:rsidRPr="009C1068" w:rsidRDefault="00CA576C"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1 događaj godišnje</w:t>
            </w:r>
          </w:p>
        </w:tc>
        <w:tc>
          <w:tcPr>
            <w:tcW w:w="214" w:type="pct"/>
            <w:textDirection w:val="btLr"/>
          </w:tcPr>
          <w:p w14:paraId="754D5D83" w14:textId="416F4A6B" w:rsidR="00BF70BC" w:rsidRPr="009C1068" w:rsidRDefault="00CA576C"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1 događaj godišnje</w:t>
            </w:r>
          </w:p>
        </w:tc>
        <w:tc>
          <w:tcPr>
            <w:tcW w:w="216" w:type="pct"/>
            <w:textDirection w:val="btLr"/>
          </w:tcPr>
          <w:p w14:paraId="65BABD4A" w14:textId="6586B798" w:rsidR="00BF70BC" w:rsidRPr="009C1068" w:rsidRDefault="00CA576C"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1 događaj godišnje</w:t>
            </w:r>
          </w:p>
        </w:tc>
        <w:tc>
          <w:tcPr>
            <w:tcW w:w="376" w:type="pct"/>
          </w:tcPr>
          <w:p w14:paraId="47FCB884" w14:textId="77777777" w:rsidR="00BF70BC" w:rsidRPr="009C1068" w:rsidRDefault="00BF70BC"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22" w:type="pct"/>
          </w:tcPr>
          <w:p w14:paraId="453F8ABA" w14:textId="77777777" w:rsidR="00BF70BC" w:rsidRPr="009C1068" w:rsidRDefault="00BF70BC"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77" w:type="pct"/>
          </w:tcPr>
          <w:p w14:paraId="31B9D531" w14:textId="77777777" w:rsidR="00BF70BC" w:rsidRPr="009C1068" w:rsidRDefault="00BF70BC"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9C1068" w:rsidRPr="009C1068" w14:paraId="668495B4"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hideMark/>
          </w:tcPr>
          <w:p w14:paraId="5F747FEE" w14:textId="77777777" w:rsidR="00BF70BC" w:rsidRPr="009C1068" w:rsidRDefault="00BF70BC" w:rsidP="004B093C">
            <w:pPr>
              <w:pStyle w:val="BodyText"/>
              <w:spacing w:line="240" w:lineRule="auto"/>
              <w:jc w:val="left"/>
              <w:rPr>
                <w:rFonts w:ascii="Gill Sans MT" w:hAnsi="Gill Sans MT"/>
                <w:b w:val="0"/>
                <w:i/>
                <w:color w:val="auto"/>
                <w:sz w:val="16"/>
                <w:szCs w:val="16"/>
              </w:rPr>
            </w:pPr>
          </w:p>
        </w:tc>
        <w:tc>
          <w:tcPr>
            <w:tcW w:w="872" w:type="pct"/>
          </w:tcPr>
          <w:p w14:paraId="135CC918" w14:textId="77777777" w:rsidR="00BF70BC" w:rsidRPr="009C1068" w:rsidRDefault="00BF70BC" w:rsidP="004B093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Kreirati programe podrške nezaposlenim ženama kroz korištenje mjera aktivne politike zapošljavanja</w:t>
            </w:r>
          </w:p>
        </w:tc>
        <w:tc>
          <w:tcPr>
            <w:tcW w:w="836" w:type="pct"/>
          </w:tcPr>
          <w:p w14:paraId="699B6C51" w14:textId="43E85138" w:rsidR="00BF70BC" w:rsidRPr="009C1068" w:rsidRDefault="00CA576C"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Služba za budžet, finansije i poduzetništvo</w:t>
            </w:r>
            <w:r w:rsidRPr="009C1068">
              <w:rPr>
                <w:rFonts w:ascii="Gill Sans MT" w:hAnsi="Gill Sans MT"/>
                <w:sz w:val="16"/>
                <w:szCs w:val="16"/>
              </w:rPr>
              <w:t xml:space="preserve"> </w:t>
            </w:r>
          </w:p>
        </w:tc>
        <w:tc>
          <w:tcPr>
            <w:tcW w:w="520" w:type="pct"/>
          </w:tcPr>
          <w:p w14:paraId="0A974E06" w14:textId="4F48401D" w:rsidR="00BF70BC" w:rsidRPr="009C1068" w:rsidRDefault="00980156"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Izrađen program podrške</w:t>
            </w:r>
          </w:p>
        </w:tc>
        <w:tc>
          <w:tcPr>
            <w:tcW w:w="169" w:type="pct"/>
            <w:textDirection w:val="btLr"/>
          </w:tcPr>
          <w:p w14:paraId="6998F38D" w14:textId="6F4CC08B" w:rsidR="00BF70BC" w:rsidRPr="009C1068" w:rsidRDefault="005C042B" w:rsidP="005C042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Decembar </w:t>
            </w:r>
            <w:r w:rsidR="00980156" w:rsidRPr="009C1068">
              <w:rPr>
                <w:rFonts w:ascii="Gill Sans MT" w:hAnsi="Gill Sans MT"/>
                <w:sz w:val="16"/>
                <w:szCs w:val="16"/>
              </w:rPr>
              <w:t>202</w:t>
            </w:r>
            <w:r w:rsidRPr="009C1068">
              <w:rPr>
                <w:rFonts w:ascii="Gill Sans MT" w:hAnsi="Gill Sans MT"/>
                <w:sz w:val="16"/>
                <w:szCs w:val="16"/>
              </w:rPr>
              <w:t>5</w:t>
            </w:r>
          </w:p>
        </w:tc>
        <w:tc>
          <w:tcPr>
            <w:tcW w:w="213" w:type="pct"/>
            <w:textDirection w:val="btLr"/>
          </w:tcPr>
          <w:p w14:paraId="2BC44AFB" w14:textId="0156F297" w:rsidR="00BF70BC" w:rsidRPr="009C1068" w:rsidRDefault="00980156" w:rsidP="004B093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Budžet Općine i partnerstvo</w:t>
            </w:r>
          </w:p>
        </w:tc>
        <w:tc>
          <w:tcPr>
            <w:tcW w:w="198" w:type="pct"/>
            <w:textDirection w:val="btLr"/>
          </w:tcPr>
          <w:p w14:paraId="745D746C" w14:textId="7FD828AF" w:rsidR="00BF70BC" w:rsidRPr="009C1068" w:rsidRDefault="006972DB" w:rsidP="004B093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Općina podržava poduzetnice</w:t>
            </w:r>
            <w:r w:rsidRPr="009C1068">
              <w:rPr>
                <w:rFonts w:ascii="Gill Sans MT" w:hAnsi="Gill Sans MT"/>
                <w:sz w:val="16"/>
                <w:szCs w:val="16"/>
              </w:rPr>
              <w:t xml:space="preserve"> sa</w:t>
            </w:r>
          </w:p>
        </w:tc>
        <w:tc>
          <w:tcPr>
            <w:tcW w:w="213" w:type="pct"/>
            <w:textDirection w:val="btLr"/>
          </w:tcPr>
          <w:p w14:paraId="40484E0B" w14:textId="47D8B301" w:rsidR="00BF70BC" w:rsidRPr="009C1068" w:rsidRDefault="006972DB" w:rsidP="004B093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Općina podržava poduzetnice</w:t>
            </w:r>
            <w:r w:rsidRPr="009C1068">
              <w:rPr>
                <w:rFonts w:ascii="Gill Sans MT" w:hAnsi="Gill Sans MT"/>
                <w:sz w:val="16"/>
                <w:szCs w:val="16"/>
              </w:rPr>
              <w:t xml:space="preserve"> sa</w:t>
            </w:r>
          </w:p>
        </w:tc>
        <w:tc>
          <w:tcPr>
            <w:tcW w:w="214" w:type="pct"/>
            <w:textDirection w:val="btLr"/>
          </w:tcPr>
          <w:p w14:paraId="30E6CABF" w14:textId="5F57FE0F" w:rsidR="00BF70BC" w:rsidRPr="009C1068" w:rsidRDefault="006972DB" w:rsidP="004B093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Općina podržava poduzetnice</w:t>
            </w:r>
            <w:r w:rsidRPr="009C1068">
              <w:rPr>
                <w:rFonts w:ascii="Gill Sans MT" w:hAnsi="Gill Sans MT"/>
                <w:sz w:val="16"/>
                <w:szCs w:val="16"/>
              </w:rPr>
              <w:t xml:space="preserve"> sa</w:t>
            </w:r>
          </w:p>
        </w:tc>
        <w:tc>
          <w:tcPr>
            <w:tcW w:w="216" w:type="pct"/>
            <w:textDirection w:val="btLr"/>
          </w:tcPr>
          <w:p w14:paraId="1EE63815" w14:textId="4603C6E1" w:rsidR="00BF70BC" w:rsidRPr="009C1068" w:rsidRDefault="006972DB" w:rsidP="004B093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Općina podržava poduzetnice</w:t>
            </w:r>
            <w:r w:rsidRPr="009C1068">
              <w:rPr>
                <w:rFonts w:ascii="Gill Sans MT" w:hAnsi="Gill Sans MT"/>
                <w:sz w:val="16"/>
                <w:szCs w:val="16"/>
              </w:rPr>
              <w:t xml:space="preserve"> sa</w:t>
            </w:r>
          </w:p>
        </w:tc>
        <w:tc>
          <w:tcPr>
            <w:tcW w:w="376" w:type="pct"/>
          </w:tcPr>
          <w:p w14:paraId="01023AC6" w14:textId="7C922262" w:rsidR="00BF70BC" w:rsidRPr="009C1068" w:rsidRDefault="00BF70BC"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22" w:type="pct"/>
          </w:tcPr>
          <w:p w14:paraId="4D9579CC" w14:textId="77777777" w:rsidR="00BF70BC" w:rsidRPr="009C1068" w:rsidRDefault="00BF70BC"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7A6E65F7" w14:textId="77777777" w:rsidR="00BF70BC" w:rsidRPr="009C1068" w:rsidRDefault="00BF70BC" w:rsidP="004B093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r w:rsidR="009C1068" w:rsidRPr="009C1068" w14:paraId="09523A7E" w14:textId="77777777" w:rsidTr="009C1068">
        <w:trPr>
          <w:trHeight w:val="1229"/>
        </w:trPr>
        <w:tc>
          <w:tcPr>
            <w:cnfStyle w:val="001000000000" w:firstRow="0" w:lastRow="0" w:firstColumn="1" w:lastColumn="0" w:oddVBand="0" w:evenVBand="0" w:oddHBand="0" w:evenHBand="0" w:firstRowFirstColumn="0" w:firstRowLastColumn="0" w:lastRowFirstColumn="0" w:lastRowLastColumn="0"/>
            <w:tcW w:w="474" w:type="pct"/>
            <w:vMerge/>
            <w:hideMark/>
          </w:tcPr>
          <w:p w14:paraId="076FFF06" w14:textId="77777777" w:rsidR="00BF70BC" w:rsidRPr="009C1068" w:rsidRDefault="00BF70BC" w:rsidP="00AD407B">
            <w:pPr>
              <w:pStyle w:val="BodyText"/>
              <w:spacing w:line="240" w:lineRule="auto"/>
              <w:jc w:val="left"/>
              <w:rPr>
                <w:rFonts w:ascii="Gill Sans MT" w:hAnsi="Gill Sans MT"/>
                <w:b w:val="0"/>
                <w:i/>
                <w:color w:val="auto"/>
                <w:sz w:val="16"/>
                <w:szCs w:val="16"/>
              </w:rPr>
            </w:pPr>
          </w:p>
        </w:tc>
        <w:tc>
          <w:tcPr>
            <w:tcW w:w="872" w:type="pct"/>
          </w:tcPr>
          <w:p w14:paraId="6E973A7B" w14:textId="6CC44D2E" w:rsidR="00BF70BC" w:rsidRPr="009C1068" w:rsidRDefault="00B703D0" w:rsidP="00AD407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B703D0">
              <w:rPr>
                <w:rFonts w:ascii="Gill Sans MT" w:hAnsi="Gill Sans MT"/>
                <w:b/>
                <w:sz w:val="16"/>
                <w:szCs w:val="16"/>
              </w:rPr>
              <w:t>*</w:t>
            </w:r>
            <w:r w:rsidR="00BF70BC" w:rsidRPr="009C1068">
              <w:rPr>
                <w:rFonts w:ascii="Gill Sans MT" w:hAnsi="Gill Sans MT"/>
                <w:sz w:val="16"/>
                <w:szCs w:val="16"/>
              </w:rPr>
              <w:t>Analizirati mogućnosti za unapređenje kapaciteta predškolskih ustanova</w:t>
            </w:r>
          </w:p>
        </w:tc>
        <w:tc>
          <w:tcPr>
            <w:tcW w:w="836" w:type="pct"/>
          </w:tcPr>
          <w:p w14:paraId="3AAB6E74" w14:textId="2DAFF569" w:rsidR="00BF70BC" w:rsidRPr="009C1068" w:rsidRDefault="00E05DDC" w:rsidP="004A348B">
            <w:pPr>
              <w:pStyle w:val="CommentText"/>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Služba za društvene djelatnosti, opću upravu i poslove BIZ </w:t>
            </w:r>
            <w:r w:rsidR="00BF70BC" w:rsidRPr="009C1068">
              <w:rPr>
                <w:rFonts w:ascii="Gill Sans MT" w:hAnsi="Gill Sans MT"/>
                <w:sz w:val="16"/>
                <w:szCs w:val="16"/>
              </w:rPr>
              <w:t xml:space="preserve">i Služba za </w:t>
            </w:r>
            <w:r w:rsidRPr="009C1068">
              <w:rPr>
                <w:rFonts w:ascii="Gill Sans MT" w:hAnsi="Gill Sans MT"/>
                <w:sz w:val="16"/>
                <w:szCs w:val="16"/>
              </w:rPr>
              <w:t xml:space="preserve">geodetske, imovinsko pravne poslove i </w:t>
            </w:r>
            <w:r w:rsidR="00BF70BC" w:rsidRPr="009C1068">
              <w:rPr>
                <w:rFonts w:ascii="Gill Sans MT" w:hAnsi="Gill Sans MT"/>
                <w:sz w:val="16"/>
                <w:szCs w:val="16"/>
              </w:rPr>
              <w:t>prostorno uređenje</w:t>
            </w:r>
          </w:p>
        </w:tc>
        <w:tc>
          <w:tcPr>
            <w:tcW w:w="520" w:type="pct"/>
          </w:tcPr>
          <w:p w14:paraId="5DB93606" w14:textId="5C7281DA" w:rsidR="00BF70BC" w:rsidRPr="009C1068" w:rsidRDefault="00E05DDC" w:rsidP="00AD407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Izrađena analiza i dostavljena </w:t>
            </w:r>
            <w:r w:rsidR="00AB0A02" w:rsidRPr="009C1068">
              <w:rPr>
                <w:rFonts w:ascii="Gill Sans MT" w:hAnsi="Gill Sans MT"/>
                <w:sz w:val="16"/>
                <w:szCs w:val="16"/>
              </w:rPr>
              <w:t xml:space="preserve">Komisiji i Radnoj grupi </w:t>
            </w:r>
            <w:r w:rsidRPr="009C1068">
              <w:rPr>
                <w:rFonts w:ascii="Gill Sans MT" w:hAnsi="Gill Sans MT"/>
                <w:sz w:val="16"/>
                <w:szCs w:val="16"/>
              </w:rPr>
              <w:t>sa preporukama</w:t>
            </w:r>
          </w:p>
        </w:tc>
        <w:tc>
          <w:tcPr>
            <w:tcW w:w="169" w:type="pct"/>
            <w:textDirection w:val="btLr"/>
          </w:tcPr>
          <w:p w14:paraId="255A74E0" w14:textId="09C04826" w:rsidR="00BF70BC" w:rsidRPr="009C1068" w:rsidRDefault="00E05DDC" w:rsidP="00AD407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Septembar 2024.</w:t>
            </w:r>
          </w:p>
        </w:tc>
        <w:tc>
          <w:tcPr>
            <w:tcW w:w="213" w:type="pct"/>
            <w:textDirection w:val="btLr"/>
          </w:tcPr>
          <w:p w14:paraId="3FF85F42" w14:textId="77777777" w:rsidR="00E05DDC" w:rsidRPr="009C1068" w:rsidRDefault="00E05DDC" w:rsidP="00E05DDC">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1A42700C" w14:textId="366B3654" w:rsidR="00BF70BC" w:rsidRPr="009C1068" w:rsidRDefault="00E05DDC" w:rsidP="00E05DDC">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198" w:type="pct"/>
            <w:textDirection w:val="btLr"/>
          </w:tcPr>
          <w:p w14:paraId="526F878A" w14:textId="1B6FEB4C" w:rsidR="00BF70BC" w:rsidRPr="009C1068" w:rsidRDefault="00E05DDC" w:rsidP="00AD407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Analiza dostavljena Općinskom vijeću</w:t>
            </w:r>
          </w:p>
        </w:tc>
        <w:tc>
          <w:tcPr>
            <w:tcW w:w="213" w:type="pct"/>
            <w:textDirection w:val="btLr"/>
          </w:tcPr>
          <w:p w14:paraId="1BAFAB54" w14:textId="0A321709" w:rsidR="00BF70BC" w:rsidRPr="009C1068" w:rsidRDefault="00E05DDC" w:rsidP="00AD407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Analiza dostavljena Općinskom vijeću</w:t>
            </w:r>
          </w:p>
        </w:tc>
        <w:tc>
          <w:tcPr>
            <w:tcW w:w="214" w:type="pct"/>
            <w:textDirection w:val="btLr"/>
          </w:tcPr>
          <w:p w14:paraId="3D4C791A" w14:textId="4180402B" w:rsidR="00BF70BC" w:rsidRPr="009C1068" w:rsidRDefault="00E05DDC" w:rsidP="00AD407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Analiza dostavljena Općinskom vijeću</w:t>
            </w:r>
          </w:p>
        </w:tc>
        <w:tc>
          <w:tcPr>
            <w:tcW w:w="216" w:type="pct"/>
            <w:textDirection w:val="btLr"/>
          </w:tcPr>
          <w:p w14:paraId="48FB70CC" w14:textId="487E361F" w:rsidR="00BF70BC" w:rsidRPr="009C1068" w:rsidRDefault="00E05DDC" w:rsidP="00AD407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Analiza dostavljena Općinskom vijeću</w:t>
            </w:r>
          </w:p>
        </w:tc>
        <w:tc>
          <w:tcPr>
            <w:tcW w:w="376" w:type="pct"/>
          </w:tcPr>
          <w:p w14:paraId="71231427" w14:textId="77777777" w:rsidR="00BF70BC" w:rsidRPr="009C1068" w:rsidRDefault="00BF70BC" w:rsidP="00AD407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22" w:type="pct"/>
          </w:tcPr>
          <w:p w14:paraId="69C91866" w14:textId="77777777" w:rsidR="00BF70BC" w:rsidRPr="009C1068" w:rsidRDefault="00BF70BC" w:rsidP="00AD407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77" w:type="pct"/>
          </w:tcPr>
          <w:p w14:paraId="62B9E130" w14:textId="73430283" w:rsidR="00BF70BC" w:rsidRPr="009C1068" w:rsidRDefault="00B703D0" w:rsidP="0052620C">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 xml:space="preserve">Zaključci Općinskog vijeća </w:t>
            </w:r>
            <w:r w:rsidRPr="00B703D0">
              <w:rPr>
                <w:rFonts w:ascii="Gill Sans MT" w:hAnsi="Gill Sans MT"/>
                <w:b/>
                <w:sz w:val="16"/>
                <w:szCs w:val="16"/>
              </w:rPr>
              <w:t>*</w:t>
            </w:r>
            <w:r w:rsidR="0052620C" w:rsidRPr="00B703D0">
              <w:rPr>
                <w:rFonts w:ascii="Gill Sans MT" w:hAnsi="Gill Sans MT"/>
                <w:sz w:val="16"/>
                <w:szCs w:val="16"/>
              </w:rPr>
              <w:t>Sredstva premašuju naše mogućnosti</w:t>
            </w:r>
          </w:p>
        </w:tc>
      </w:tr>
      <w:tr w:rsidR="009C1068" w:rsidRPr="009C1068" w14:paraId="1C2AFE8B"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val="restart"/>
            <w:hideMark/>
          </w:tcPr>
          <w:p w14:paraId="329ABB1B" w14:textId="77777777" w:rsidR="007C0574" w:rsidRPr="009C1068" w:rsidRDefault="007C0574" w:rsidP="00F409D0">
            <w:pPr>
              <w:pStyle w:val="BodyText"/>
              <w:spacing w:line="240" w:lineRule="auto"/>
              <w:jc w:val="left"/>
              <w:rPr>
                <w:rFonts w:ascii="Gill Sans MT" w:hAnsi="Gill Sans MT"/>
                <w:b w:val="0"/>
                <w:i/>
                <w:color w:val="auto"/>
                <w:sz w:val="16"/>
                <w:szCs w:val="16"/>
              </w:rPr>
            </w:pPr>
            <w:r w:rsidRPr="009C1068">
              <w:rPr>
                <w:rFonts w:ascii="Gill Sans MT" w:hAnsi="Gill Sans MT"/>
                <w:b w:val="0"/>
                <w:i/>
                <w:color w:val="auto"/>
                <w:sz w:val="16"/>
                <w:szCs w:val="16"/>
              </w:rPr>
              <w:t>2.3. Osigurana podrška ranjivim grupama žena i muškaraca</w:t>
            </w:r>
          </w:p>
        </w:tc>
        <w:tc>
          <w:tcPr>
            <w:tcW w:w="872" w:type="pct"/>
          </w:tcPr>
          <w:p w14:paraId="7508D1A6" w14:textId="61ED25DE" w:rsidR="007C0574" w:rsidRPr="009C1068" w:rsidRDefault="0052620C" w:rsidP="0052620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Nastaviti o</w:t>
            </w:r>
            <w:r w:rsidR="007C0574" w:rsidRPr="009C1068">
              <w:rPr>
                <w:rFonts w:ascii="Gill Sans MT" w:hAnsi="Gill Sans MT"/>
                <w:sz w:val="16"/>
                <w:szCs w:val="16"/>
              </w:rPr>
              <w:t>sigura</w:t>
            </w:r>
            <w:r w:rsidRPr="009C1068">
              <w:rPr>
                <w:rFonts w:ascii="Gill Sans MT" w:hAnsi="Gill Sans MT"/>
                <w:sz w:val="16"/>
                <w:szCs w:val="16"/>
              </w:rPr>
              <w:t>va</w:t>
            </w:r>
            <w:r w:rsidR="007C0574" w:rsidRPr="009C1068">
              <w:rPr>
                <w:rFonts w:ascii="Gill Sans MT" w:hAnsi="Gill Sans MT"/>
                <w:sz w:val="16"/>
                <w:szCs w:val="16"/>
              </w:rPr>
              <w:t xml:space="preserve">ti finansijsku podršku porodicama sa novorođenom djecom </w:t>
            </w:r>
          </w:p>
        </w:tc>
        <w:tc>
          <w:tcPr>
            <w:tcW w:w="836" w:type="pct"/>
          </w:tcPr>
          <w:p w14:paraId="01D3B92B" w14:textId="566BC402" w:rsidR="007C0574" w:rsidRPr="009C1068" w:rsidRDefault="007C0574" w:rsidP="00F409D0">
            <w:pPr>
              <w:pStyle w:val="CommentTex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Stručna služba OV i ON</w:t>
            </w:r>
          </w:p>
          <w:p w14:paraId="6E5FBB26" w14:textId="1A59CB2A" w:rsidR="007C0574" w:rsidRPr="009C1068" w:rsidRDefault="007C057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520" w:type="pct"/>
          </w:tcPr>
          <w:p w14:paraId="699B85BB" w14:textId="060DB85E" w:rsidR="007C0574" w:rsidRPr="009C1068" w:rsidRDefault="007C057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Nastaviti sa osiguravanjem redovne podrške porodicama sa novorođenom djecom</w:t>
            </w:r>
          </w:p>
        </w:tc>
        <w:tc>
          <w:tcPr>
            <w:tcW w:w="169" w:type="pct"/>
            <w:textDirection w:val="btLr"/>
          </w:tcPr>
          <w:p w14:paraId="0E664A8D" w14:textId="76B22295" w:rsidR="007C0574" w:rsidRPr="009C1068" w:rsidRDefault="007C0574"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Kontinuirano </w:t>
            </w:r>
          </w:p>
        </w:tc>
        <w:tc>
          <w:tcPr>
            <w:tcW w:w="213" w:type="pct"/>
            <w:textDirection w:val="btLr"/>
          </w:tcPr>
          <w:p w14:paraId="0546C11E" w14:textId="2B97157C" w:rsidR="007C0574" w:rsidRPr="009C1068" w:rsidRDefault="007C0574"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198" w:type="pct"/>
            <w:textDirection w:val="btLr"/>
          </w:tcPr>
          <w:p w14:paraId="5E04A538" w14:textId="70EE5BAD" w:rsidR="007C0574" w:rsidRPr="009C1068" w:rsidRDefault="007C0574"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Obezbijediti sredstva za sve porodilje sa</w:t>
            </w:r>
            <w:r w:rsidRPr="009C1068">
              <w:rPr>
                <w:rFonts w:ascii="Gill Sans MT" w:hAnsi="Gill Sans MT"/>
                <w:sz w:val="16"/>
                <w:szCs w:val="16"/>
              </w:rPr>
              <w:t xml:space="preserve"> </w:t>
            </w:r>
            <w:r w:rsidRPr="009C1068">
              <w:rPr>
                <w:rFonts w:ascii="Gill Sans MT" w:hAnsi="Gill Sans MT"/>
                <w:sz w:val="12"/>
                <w:szCs w:val="12"/>
              </w:rPr>
              <w:t>područja pšćine</w:t>
            </w:r>
          </w:p>
        </w:tc>
        <w:tc>
          <w:tcPr>
            <w:tcW w:w="213" w:type="pct"/>
            <w:textDirection w:val="btLr"/>
          </w:tcPr>
          <w:p w14:paraId="73433147" w14:textId="055B1DBB" w:rsidR="007C0574" w:rsidRPr="009C1068" w:rsidRDefault="007C0574"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5"/>
                <w:szCs w:val="15"/>
              </w:rPr>
            </w:pPr>
            <w:r w:rsidRPr="009C1068">
              <w:rPr>
                <w:rFonts w:ascii="Gill Sans MT" w:hAnsi="Gill Sans MT"/>
                <w:sz w:val="12"/>
                <w:szCs w:val="12"/>
              </w:rPr>
              <w:t>Obezbijediti sredstva za sve porodilje sa</w:t>
            </w:r>
            <w:r w:rsidRPr="009C1068">
              <w:rPr>
                <w:rFonts w:ascii="Gill Sans MT" w:hAnsi="Gill Sans MT"/>
                <w:sz w:val="16"/>
                <w:szCs w:val="16"/>
              </w:rPr>
              <w:t xml:space="preserve"> </w:t>
            </w:r>
            <w:r w:rsidRPr="009C1068">
              <w:rPr>
                <w:rFonts w:ascii="Gill Sans MT" w:hAnsi="Gill Sans MT"/>
                <w:sz w:val="12"/>
                <w:szCs w:val="12"/>
              </w:rPr>
              <w:t>područja pšćine</w:t>
            </w:r>
          </w:p>
        </w:tc>
        <w:tc>
          <w:tcPr>
            <w:tcW w:w="214" w:type="pct"/>
            <w:textDirection w:val="btLr"/>
          </w:tcPr>
          <w:p w14:paraId="73C66C1F" w14:textId="6E0E7476" w:rsidR="007C0574" w:rsidRPr="009C1068" w:rsidRDefault="007C0574"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Obezbijediti sredstva za sve porodilje sa</w:t>
            </w:r>
            <w:r w:rsidRPr="009C1068">
              <w:rPr>
                <w:rFonts w:ascii="Gill Sans MT" w:hAnsi="Gill Sans MT"/>
                <w:sz w:val="16"/>
                <w:szCs w:val="16"/>
              </w:rPr>
              <w:t xml:space="preserve"> </w:t>
            </w:r>
            <w:r w:rsidRPr="009C1068">
              <w:rPr>
                <w:rFonts w:ascii="Gill Sans MT" w:hAnsi="Gill Sans MT"/>
                <w:sz w:val="12"/>
                <w:szCs w:val="12"/>
              </w:rPr>
              <w:t>područja pšćine</w:t>
            </w:r>
          </w:p>
        </w:tc>
        <w:tc>
          <w:tcPr>
            <w:tcW w:w="216" w:type="pct"/>
            <w:textDirection w:val="btLr"/>
          </w:tcPr>
          <w:p w14:paraId="07756504" w14:textId="6F02A97F" w:rsidR="007C0574" w:rsidRPr="009C1068" w:rsidRDefault="007C0574"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Obezbijediti sredstva za sve porodilje sa</w:t>
            </w:r>
            <w:r w:rsidRPr="009C1068">
              <w:rPr>
                <w:rFonts w:ascii="Gill Sans MT" w:hAnsi="Gill Sans MT"/>
                <w:sz w:val="16"/>
                <w:szCs w:val="16"/>
              </w:rPr>
              <w:t xml:space="preserve"> </w:t>
            </w:r>
            <w:r w:rsidRPr="009C1068">
              <w:rPr>
                <w:rFonts w:ascii="Gill Sans MT" w:hAnsi="Gill Sans MT"/>
                <w:sz w:val="12"/>
                <w:szCs w:val="12"/>
              </w:rPr>
              <w:t>područja pšćine</w:t>
            </w:r>
          </w:p>
        </w:tc>
        <w:tc>
          <w:tcPr>
            <w:tcW w:w="376" w:type="pct"/>
          </w:tcPr>
          <w:p w14:paraId="3DB0FF0E" w14:textId="47C7DFD0" w:rsidR="007C0574" w:rsidRPr="009C1068" w:rsidRDefault="007C057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22" w:type="pct"/>
          </w:tcPr>
          <w:p w14:paraId="4A358331" w14:textId="338127F6" w:rsidR="007C0574" w:rsidRPr="009C1068" w:rsidRDefault="007C057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100% žene</w:t>
            </w:r>
          </w:p>
        </w:tc>
        <w:tc>
          <w:tcPr>
            <w:tcW w:w="377" w:type="pct"/>
          </w:tcPr>
          <w:p w14:paraId="01F6D71B" w14:textId="0EB066A3" w:rsidR="007C0574" w:rsidRPr="009C1068" w:rsidRDefault="007C057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Odluke o isplati sredstava i izvještaj o izvršenju Budžeta</w:t>
            </w:r>
          </w:p>
        </w:tc>
      </w:tr>
      <w:tr w:rsidR="009C1068" w:rsidRPr="009C1068" w14:paraId="5827F1CF"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3873D504" w14:textId="77777777" w:rsidR="007C0574" w:rsidRPr="009C1068" w:rsidRDefault="007C0574" w:rsidP="00F409D0">
            <w:pPr>
              <w:pStyle w:val="BodyText"/>
              <w:spacing w:line="240" w:lineRule="auto"/>
              <w:jc w:val="left"/>
              <w:rPr>
                <w:rFonts w:ascii="Gill Sans MT" w:hAnsi="Gill Sans MT"/>
                <w:b w:val="0"/>
                <w:i/>
                <w:color w:val="auto"/>
                <w:sz w:val="16"/>
                <w:szCs w:val="16"/>
              </w:rPr>
            </w:pPr>
          </w:p>
        </w:tc>
        <w:tc>
          <w:tcPr>
            <w:tcW w:w="872" w:type="pct"/>
          </w:tcPr>
          <w:p w14:paraId="7B51876F" w14:textId="18C0E0EC" w:rsidR="007C0574" w:rsidRPr="006A21E5" w:rsidRDefault="0052620C"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6A21E5">
              <w:rPr>
                <w:rFonts w:ascii="Gill Sans MT" w:hAnsi="Gill Sans MT"/>
                <w:sz w:val="16"/>
                <w:szCs w:val="16"/>
              </w:rPr>
              <w:t>Osigurati</w:t>
            </w:r>
            <w:r w:rsidR="007C0574" w:rsidRPr="006A21E5">
              <w:rPr>
                <w:rFonts w:ascii="Gill Sans MT" w:hAnsi="Gill Sans MT"/>
                <w:sz w:val="16"/>
                <w:szCs w:val="16"/>
              </w:rPr>
              <w:t xml:space="preserve"> finansijsk</w:t>
            </w:r>
            <w:r w:rsidRPr="006A21E5">
              <w:rPr>
                <w:rFonts w:ascii="Gill Sans MT" w:hAnsi="Gill Sans MT"/>
                <w:sz w:val="16"/>
                <w:szCs w:val="16"/>
              </w:rPr>
              <w:t xml:space="preserve">u podršku </w:t>
            </w:r>
            <w:r w:rsidR="007C0574" w:rsidRPr="006A21E5">
              <w:rPr>
                <w:rFonts w:ascii="Gill Sans MT" w:hAnsi="Gill Sans MT"/>
                <w:sz w:val="16"/>
                <w:szCs w:val="16"/>
              </w:rPr>
              <w:t>troškova vantjelesne oplodnje</w:t>
            </w:r>
          </w:p>
          <w:p w14:paraId="01C5B76C" w14:textId="77777777" w:rsidR="004A348B" w:rsidRPr="009C1068" w:rsidRDefault="004A348B"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p>
          <w:p w14:paraId="4EBFCEF9" w14:textId="3A816FF0" w:rsidR="004A348B" w:rsidRPr="009C1068" w:rsidRDefault="004A348B"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p>
        </w:tc>
        <w:tc>
          <w:tcPr>
            <w:tcW w:w="836" w:type="pct"/>
          </w:tcPr>
          <w:p w14:paraId="2F73FC1A" w14:textId="0AA7A4F4" w:rsidR="007C0574" w:rsidRPr="009C1068" w:rsidRDefault="004A348B"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sz w:val="16"/>
                <w:szCs w:val="16"/>
              </w:rPr>
              <w:t>Služba za društvene djelatnosti, opću upravu i poslove BIZ</w:t>
            </w:r>
            <w:r w:rsidRPr="009C1068">
              <w:rPr>
                <w:rFonts w:ascii="Gill Sans MT" w:hAnsi="Gill Sans MT"/>
                <w:b/>
                <w:sz w:val="16"/>
                <w:szCs w:val="16"/>
              </w:rPr>
              <w:t xml:space="preserve"> </w:t>
            </w:r>
          </w:p>
        </w:tc>
        <w:tc>
          <w:tcPr>
            <w:tcW w:w="520" w:type="pct"/>
          </w:tcPr>
          <w:p w14:paraId="0F9B3C87" w14:textId="169D8109" w:rsidR="007C0574" w:rsidRPr="009C1068" w:rsidRDefault="007C0574"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p>
        </w:tc>
        <w:tc>
          <w:tcPr>
            <w:tcW w:w="169" w:type="pct"/>
            <w:textDirection w:val="btLr"/>
          </w:tcPr>
          <w:p w14:paraId="516DBAAB" w14:textId="4DCBF2D2" w:rsidR="007C0574" w:rsidRPr="009C1068" w:rsidRDefault="007C644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b/>
                <w:sz w:val="16"/>
                <w:szCs w:val="16"/>
              </w:rPr>
              <w:t>2025-2027</w:t>
            </w:r>
          </w:p>
        </w:tc>
        <w:tc>
          <w:tcPr>
            <w:tcW w:w="213" w:type="pct"/>
            <w:textDirection w:val="btLr"/>
          </w:tcPr>
          <w:p w14:paraId="799F11BA" w14:textId="04BEB5EE" w:rsidR="007C0574" w:rsidRPr="009C1068" w:rsidRDefault="007C644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sz w:val="12"/>
                <w:szCs w:val="12"/>
              </w:rPr>
              <w:t>Budžet Općine</w:t>
            </w:r>
          </w:p>
        </w:tc>
        <w:tc>
          <w:tcPr>
            <w:tcW w:w="198" w:type="pct"/>
            <w:textDirection w:val="btLr"/>
          </w:tcPr>
          <w:p w14:paraId="254168AE" w14:textId="23562083" w:rsidR="007C0574" w:rsidRPr="009C1068" w:rsidRDefault="007C644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b/>
                <w:sz w:val="16"/>
                <w:szCs w:val="16"/>
              </w:rPr>
              <w:t>5.000,00</w:t>
            </w:r>
          </w:p>
        </w:tc>
        <w:tc>
          <w:tcPr>
            <w:tcW w:w="213" w:type="pct"/>
            <w:textDirection w:val="btLr"/>
          </w:tcPr>
          <w:p w14:paraId="5959A6E3" w14:textId="3A2A0C25" w:rsidR="007C0574" w:rsidRPr="009C1068" w:rsidRDefault="007C644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b/>
                <w:sz w:val="16"/>
                <w:szCs w:val="16"/>
              </w:rPr>
              <w:t>5.000,00</w:t>
            </w:r>
          </w:p>
        </w:tc>
        <w:tc>
          <w:tcPr>
            <w:tcW w:w="214" w:type="pct"/>
            <w:textDirection w:val="btLr"/>
          </w:tcPr>
          <w:p w14:paraId="5F643DD6" w14:textId="7A20B703" w:rsidR="007C0574" w:rsidRPr="009C1068" w:rsidRDefault="007C644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b/>
                <w:sz w:val="16"/>
                <w:szCs w:val="16"/>
              </w:rPr>
              <w:t>5.000,00</w:t>
            </w:r>
          </w:p>
        </w:tc>
        <w:tc>
          <w:tcPr>
            <w:tcW w:w="216" w:type="pct"/>
            <w:textDirection w:val="btLr"/>
          </w:tcPr>
          <w:p w14:paraId="10BFB689" w14:textId="5419EA8B" w:rsidR="007C0574" w:rsidRPr="009C1068" w:rsidRDefault="007C644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b/>
                <w:sz w:val="16"/>
                <w:szCs w:val="16"/>
              </w:rPr>
              <w:t>5.000,00</w:t>
            </w:r>
          </w:p>
        </w:tc>
        <w:tc>
          <w:tcPr>
            <w:tcW w:w="376" w:type="pct"/>
          </w:tcPr>
          <w:p w14:paraId="25CA5893" w14:textId="20A6A6AA" w:rsidR="007C0574" w:rsidRPr="009C1068" w:rsidRDefault="007C0574"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p>
        </w:tc>
        <w:tc>
          <w:tcPr>
            <w:tcW w:w="322" w:type="pct"/>
          </w:tcPr>
          <w:p w14:paraId="5EB4B8B9" w14:textId="22D3BC49" w:rsidR="007C0574" w:rsidRPr="009C1068" w:rsidRDefault="007C644B"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sz w:val="16"/>
                <w:szCs w:val="16"/>
              </w:rPr>
              <w:t>Jednak broj muškaraca i žena</w:t>
            </w:r>
          </w:p>
        </w:tc>
        <w:tc>
          <w:tcPr>
            <w:tcW w:w="377" w:type="pct"/>
          </w:tcPr>
          <w:p w14:paraId="561F6952" w14:textId="72093AD1" w:rsidR="007C0574" w:rsidRPr="009C1068" w:rsidRDefault="007C644B"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b/>
                <w:sz w:val="16"/>
                <w:szCs w:val="16"/>
              </w:rPr>
            </w:pPr>
            <w:r w:rsidRPr="009C1068">
              <w:rPr>
                <w:rFonts w:ascii="Gill Sans MT" w:hAnsi="Gill Sans MT"/>
                <w:sz w:val="16"/>
                <w:szCs w:val="16"/>
              </w:rPr>
              <w:t>Odluke o isplati sredstava i izvještaj o izvršenju Budžeta</w:t>
            </w:r>
          </w:p>
        </w:tc>
      </w:tr>
      <w:tr w:rsidR="009C1068" w:rsidRPr="009C1068" w14:paraId="3CBA94F2"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val="restart"/>
            <w:hideMark/>
          </w:tcPr>
          <w:p w14:paraId="0F747E2D" w14:textId="77777777" w:rsidR="00B54384" w:rsidRPr="009C1068" w:rsidRDefault="00B54384" w:rsidP="00B40BD9">
            <w:pPr>
              <w:pStyle w:val="BodyText"/>
              <w:spacing w:line="240" w:lineRule="auto"/>
              <w:jc w:val="left"/>
              <w:rPr>
                <w:rFonts w:ascii="Gill Sans MT" w:hAnsi="Gill Sans MT"/>
                <w:b w:val="0"/>
                <w:i/>
                <w:color w:val="auto"/>
                <w:sz w:val="16"/>
                <w:szCs w:val="16"/>
              </w:rPr>
            </w:pPr>
            <w:r w:rsidRPr="009C1068">
              <w:rPr>
                <w:rFonts w:ascii="Gill Sans MT" w:hAnsi="Gill Sans MT"/>
                <w:b w:val="0"/>
                <w:i/>
                <w:color w:val="auto"/>
                <w:sz w:val="16"/>
                <w:szCs w:val="16"/>
              </w:rPr>
              <w:lastRenderedPageBreak/>
              <w:t>2.4. Općina doprinosi prevenciji i zaštiti od nasilja u porodici i nasilja nad ženama</w:t>
            </w:r>
          </w:p>
        </w:tc>
        <w:tc>
          <w:tcPr>
            <w:tcW w:w="872" w:type="pct"/>
          </w:tcPr>
          <w:p w14:paraId="03192E03" w14:textId="08FB37A4" w:rsidR="00B54384" w:rsidRPr="009C1068" w:rsidRDefault="00B54384" w:rsidP="007C0574">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Doprinos prevenciji nasilja nad ženama i nasilja u porodici obilježavanjem Međunarodne kampanje 16 dana aktivizma u borbi protiv nasilja (25.11. – 10.12.)</w:t>
            </w:r>
          </w:p>
        </w:tc>
        <w:tc>
          <w:tcPr>
            <w:tcW w:w="836" w:type="pct"/>
          </w:tcPr>
          <w:p w14:paraId="7806DC43" w14:textId="45633CE8" w:rsidR="008F2D97" w:rsidRPr="009C1068" w:rsidRDefault="00B54384" w:rsidP="004B093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Komisija za ravnopravnost spolova </w:t>
            </w:r>
          </w:p>
          <w:p w14:paraId="0B24786F" w14:textId="112D003C" w:rsidR="008F2D97" w:rsidRPr="009C1068" w:rsidRDefault="008F2D97" w:rsidP="008F2D97">
            <w:pPr>
              <w:cnfStyle w:val="000000100000" w:firstRow="0" w:lastRow="0" w:firstColumn="0" w:lastColumn="0" w:oddVBand="0" w:evenVBand="0" w:oddHBand="1" w:evenHBand="0" w:firstRowFirstColumn="0" w:firstRowLastColumn="0" w:lastRowFirstColumn="0" w:lastRowLastColumn="0"/>
            </w:pPr>
          </w:p>
          <w:p w14:paraId="066EC356" w14:textId="12B0187E" w:rsidR="00B54384" w:rsidRPr="009C1068" w:rsidRDefault="00B54384" w:rsidP="008F2D97">
            <w:pPr>
              <w:cnfStyle w:val="000000100000" w:firstRow="0" w:lastRow="0" w:firstColumn="0" w:lastColumn="0" w:oddVBand="0" w:evenVBand="0" w:oddHBand="1" w:evenHBand="0" w:firstRowFirstColumn="0" w:firstRowLastColumn="0" w:lastRowFirstColumn="0" w:lastRowLastColumn="0"/>
              <w:rPr>
                <w:b/>
              </w:rPr>
            </w:pPr>
          </w:p>
        </w:tc>
        <w:tc>
          <w:tcPr>
            <w:tcW w:w="520" w:type="pct"/>
          </w:tcPr>
          <w:p w14:paraId="3A3CF8DE" w14:textId="719E5D74" w:rsidR="00B54384" w:rsidRPr="009C1068" w:rsidRDefault="00B54384" w:rsidP="004B093C">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Općina  se pridružila kampanji</w:t>
            </w:r>
          </w:p>
        </w:tc>
        <w:tc>
          <w:tcPr>
            <w:tcW w:w="169" w:type="pct"/>
            <w:textDirection w:val="btLr"/>
          </w:tcPr>
          <w:p w14:paraId="5024373C" w14:textId="011531CD" w:rsidR="00B54384" w:rsidRPr="009C1068" w:rsidRDefault="007451AB"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Jednom godišnje</w:t>
            </w:r>
          </w:p>
        </w:tc>
        <w:tc>
          <w:tcPr>
            <w:tcW w:w="213" w:type="pct"/>
            <w:textDirection w:val="btLr"/>
          </w:tcPr>
          <w:p w14:paraId="1867E9CB" w14:textId="75F310BC" w:rsidR="00B54384" w:rsidRPr="009C1068" w:rsidRDefault="00B54384"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198" w:type="pct"/>
            <w:textDirection w:val="btLr"/>
          </w:tcPr>
          <w:p w14:paraId="17761612" w14:textId="4E0DA5E3" w:rsidR="00B54384" w:rsidRPr="009C1068" w:rsidRDefault="00B54384"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događaj godišnje</w:t>
            </w:r>
          </w:p>
        </w:tc>
        <w:tc>
          <w:tcPr>
            <w:tcW w:w="213" w:type="pct"/>
            <w:textDirection w:val="btLr"/>
          </w:tcPr>
          <w:p w14:paraId="28397F71" w14:textId="7958BE06" w:rsidR="00B54384" w:rsidRPr="009C1068" w:rsidRDefault="00B54384"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događaj godišnje</w:t>
            </w:r>
          </w:p>
        </w:tc>
        <w:tc>
          <w:tcPr>
            <w:tcW w:w="214" w:type="pct"/>
            <w:textDirection w:val="btLr"/>
          </w:tcPr>
          <w:p w14:paraId="40DACFCB" w14:textId="3B821E92" w:rsidR="00B54384" w:rsidRPr="009C1068" w:rsidRDefault="00B54384"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događaj godišnje</w:t>
            </w:r>
          </w:p>
        </w:tc>
        <w:tc>
          <w:tcPr>
            <w:tcW w:w="216" w:type="pct"/>
            <w:textDirection w:val="btLr"/>
          </w:tcPr>
          <w:p w14:paraId="4BD5F9E4" w14:textId="264C5208" w:rsidR="00B54384" w:rsidRPr="009C1068" w:rsidRDefault="00B54384"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događaj godišnje</w:t>
            </w:r>
          </w:p>
        </w:tc>
        <w:tc>
          <w:tcPr>
            <w:tcW w:w="376" w:type="pct"/>
          </w:tcPr>
          <w:p w14:paraId="6AE07B03" w14:textId="1D59F0DF" w:rsidR="00B54384" w:rsidRPr="009C1068" w:rsidRDefault="00B54384"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U zavisnosti od sadržaja programa</w:t>
            </w:r>
          </w:p>
        </w:tc>
        <w:tc>
          <w:tcPr>
            <w:tcW w:w="322" w:type="pct"/>
          </w:tcPr>
          <w:p w14:paraId="40DC2477" w14:textId="77777777"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586FC52B" w14:textId="40DA4727"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Program obilježavanja i Izvještaj o radu Komisije</w:t>
            </w:r>
          </w:p>
        </w:tc>
      </w:tr>
      <w:tr w:rsidR="009C1068" w:rsidRPr="009C1068" w14:paraId="50EE9B50"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5CF0E0A1" w14:textId="77777777" w:rsidR="00B54384" w:rsidRPr="009C1068" w:rsidRDefault="00B54384" w:rsidP="00F409D0">
            <w:pPr>
              <w:pStyle w:val="BodyText"/>
              <w:spacing w:line="240" w:lineRule="auto"/>
              <w:jc w:val="left"/>
              <w:rPr>
                <w:rFonts w:ascii="Gill Sans MT" w:hAnsi="Gill Sans MT"/>
                <w:b w:val="0"/>
                <w:i/>
                <w:color w:val="auto"/>
                <w:sz w:val="16"/>
                <w:szCs w:val="16"/>
              </w:rPr>
            </w:pPr>
          </w:p>
        </w:tc>
        <w:tc>
          <w:tcPr>
            <w:tcW w:w="872" w:type="pct"/>
          </w:tcPr>
          <w:p w14:paraId="1FE65CBA" w14:textId="78FFB054" w:rsidR="00B54384" w:rsidRPr="009C1068" w:rsidRDefault="0052620C" w:rsidP="0052620C">
            <w:pPr>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Nastaviti r</w:t>
            </w:r>
            <w:r w:rsidR="00B54384" w:rsidRPr="009C1068">
              <w:rPr>
                <w:rFonts w:ascii="Gill Sans MT" w:hAnsi="Gill Sans MT"/>
                <w:sz w:val="16"/>
                <w:szCs w:val="16"/>
              </w:rPr>
              <w:t>edovno razmatra</w:t>
            </w:r>
            <w:r w:rsidRPr="009C1068">
              <w:rPr>
                <w:rFonts w:ascii="Gill Sans MT" w:hAnsi="Gill Sans MT"/>
                <w:sz w:val="16"/>
                <w:szCs w:val="16"/>
              </w:rPr>
              <w:t>nje</w:t>
            </w:r>
            <w:r w:rsidR="00B54384" w:rsidRPr="009C1068">
              <w:rPr>
                <w:rFonts w:ascii="Gill Sans MT" w:hAnsi="Gill Sans MT"/>
                <w:sz w:val="16"/>
                <w:szCs w:val="16"/>
              </w:rPr>
              <w:t xml:space="preserve"> Informacije </w:t>
            </w:r>
            <w:r w:rsidR="007451AB" w:rsidRPr="009C1068">
              <w:rPr>
                <w:rFonts w:ascii="Gill Sans MT" w:eastAsia="Times New Roman" w:hAnsi="Gill Sans MT" w:cs="Arial"/>
                <w:sz w:val="16"/>
                <w:szCs w:val="16"/>
                <w:lang w:eastAsia="en-US"/>
              </w:rPr>
              <w:t xml:space="preserve">o provođenju aktivnosti utvrđenih </w:t>
            </w:r>
            <w:r w:rsidR="007451AB" w:rsidRPr="009C1068">
              <w:rPr>
                <w:rFonts w:ascii="Gill Sans MT" w:eastAsia="Times New Roman" w:hAnsi="Gill Sans MT" w:cs="Arial"/>
                <w:bCs/>
                <w:sz w:val="16"/>
                <w:szCs w:val="16"/>
                <w:lang w:eastAsia="en-US"/>
              </w:rPr>
              <w:t>Protokolom o postupanju u slučaju nasilja u porodici na području općine Kladanj</w:t>
            </w:r>
          </w:p>
        </w:tc>
        <w:tc>
          <w:tcPr>
            <w:tcW w:w="836" w:type="pct"/>
          </w:tcPr>
          <w:p w14:paraId="6380160C" w14:textId="1214DF9D" w:rsidR="00B54384" w:rsidRPr="009C1068" w:rsidRDefault="00B54384" w:rsidP="004B093C">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Služba za društvene djelatnosti, opću upravu i poslove BIZ</w:t>
            </w:r>
          </w:p>
        </w:tc>
        <w:tc>
          <w:tcPr>
            <w:tcW w:w="520" w:type="pct"/>
          </w:tcPr>
          <w:p w14:paraId="43DAB954" w14:textId="30DAA0EB" w:rsidR="00B54384" w:rsidRPr="009C1068" w:rsidRDefault="007451AB" w:rsidP="007451A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Razmatrana Informacija i usvojene preporuke za djelovanje</w:t>
            </w:r>
          </w:p>
        </w:tc>
        <w:tc>
          <w:tcPr>
            <w:tcW w:w="169" w:type="pct"/>
            <w:textDirection w:val="btLr"/>
          </w:tcPr>
          <w:p w14:paraId="3904A5BB" w14:textId="0DD9C1E1" w:rsidR="00B54384" w:rsidRPr="009C1068" w:rsidRDefault="007451A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Jednom godišnje</w:t>
            </w:r>
          </w:p>
        </w:tc>
        <w:tc>
          <w:tcPr>
            <w:tcW w:w="213" w:type="pct"/>
            <w:textDirection w:val="btLr"/>
          </w:tcPr>
          <w:p w14:paraId="45C8B65F" w14:textId="77777777" w:rsidR="007451AB" w:rsidRPr="009C1068" w:rsidRDefault="007451AB" w:rsidP="007451AB">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0256C517" w14:textId="40093E9E" w:rsidR="00B54384" w:rsidRPr="009C1068" w:rsidRDefault="007451AB" w:rsidP="007451A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198" w:type="pct"/>
            <w:textDirection w:val="btLr"/>
          </w:tcPr>
          <w:p w14:paraId="32F21F65" w14:textId="343CC941" w:rsidR="00B54384" w:rsidRPr="009C1068" w:rsidRDefault="007451A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usvojene preporuke za djelovanje</w:t>
            </w:r>
          </w:p>
        </w:tc>
        <w:tc>
          <w:tcPr>
            <w:tcW w:w="213" w:type="pct"/>
            <w:textDirection w:val="btLr"/>
          </w:tcPr>
          <w:p w14:paraId="0DAB36D8" w14:textId="7CAC5B52" w:rsidR="00B54384" w:rsidRPr="009C1068" w:rsidRDefault="007451A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usvojene preporuke za djelovanje</w:t>
            </w:r>
          </w:p>
        </w:tc>
        <w:tc>
          <w:tcPr>
            <w:tcW w:w="214" w:type="pct"/>
            <w:textDirection w:val="btLr"/>
          </w:tcPr>
          <w:p w14:paraId="7C63A514" w14:textId="693AFE85" w:rsidR="00B54384" w:rsidRPr="009C1068" w:rsidRDefault="007451A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usvojene preporuke za djelovanje</w:t>
            </w:r>
          </w:p>
        </w:tc>
        <w:tc>
          <w:tcPr>
            <w:tcW w:w="216" w:type="pct"/>
            <w:textDirection w:val="btLr"/>
          </w:tcPr>
          <w:p w14:paraId="22AB61D0" w14:textId="17432550" w:rsidR="00B54384" w:rsidRPr="009C1068" w:rsidRDefault="007451AB"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usvojene preporuke za djelovanje</w:t>
            </w:r>
          </w:p>
        </w:tc>
        <w:tc>
          <w:tcPr>
            <w:tcW w:w="376" w:type="pct"/>
          </w:tcPr>
          <w:p w14:paraId="69467D22" w14:textId="77777777" w:rsidR="007451AB" w:rsidRPr="009C1068" w:rsidRDefault="007451AB" w:rsidP="007451AB">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23D42DCC" w14:textId="503B83BA" w:rsidR="00B54384" w:rsidRPr="009C1068" w:rsidRDefault="007451AB" w:rsidP="007451A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322" w:type="pct"/>
          </w:tcPr>
          <w:p w14:paraId="1DEDBEA8" w14:textId="77777777" w:rsidR="00B54384" w:rsidRPr="009C1068" w:rsidRDefault="00B54384"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77" w:type="pct"/>
          </w:tcPr>
          <w:p w14:paraId="44B7FAD0" w14:textId="0DC40280" w:rsidR="00B54384" w:rsidRPr="009C1068" w:rsidRDefault="007451AB"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Izvještaji nadležnih institucija</w:t>
            </w:r>
          </w:p>
        </w:tc>
      </w:tr>
      <w:tr w:rsidR="009C1068" w:rsidRPr="009C1068" w14:paraId="4F64CA04"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6CC93316" w14:textId="77777777" w:rsidR="00B54384" w:rsidRPr="009C1068" w:rsidRDefault="00B54384" w:rsidP="00F409D0">
            <w:pPr>
              <w:pStyle w:val="BodyText"/>
              <w:spacing w:line="240" w:lineRule="auto"/>
              <w:jc w:val="left"/>
              <w:rPr>
                <w:rFonts w:ascii="Gill Sans MT" w:hAnsi="Gill Sans MT"/>
                <w:b w:val="0"/>
                <w:i/>
                <w:color w:val="auto"/>
                <w:sz w:val="16"/>
                <w:szCs w:val="16"/>
              </w:rPr>
            </w:pPr>
          </w:p>
        </w:tc>
        <w:tc>
          <w:tcPr>
            <w:tcW w:w="872" w:type="pct"/>
          </w:tcPr>
          <w:p w14:paraId="7DB9C9D3" w14:textId="53AE6681" w:rsidR="00B54384" w:rsidRPr="009C1068" w:rsidRDefault="00B54384" w:rsidP="0052620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Organizovati obuke na temu seksualnog uznemiravanja za Komisij</w:t>
            </w:r>
            <w:r w:rsidR="0052620C" w:rsidRPr="009C1068">
              <w:rPr>
                <w:rFonts w:ascii="Gill Sans MT" w:hAnsi="Gill Sans MT"/>
                <w:sz w:val="16"/>
                <w:szCs w:val="16"/>
              </w:rPr>
              <w:t>u</w:t>
            </w:r>
            <w:r w:rsidRPr="009C1068">
              <w:rPr>
                <w:rFonts w:ascii="Gill Sans MT" w:hAnsi="Gill Sans MT"/>
                <w:sz w:val="16"/>
                <w:szCs w:val="16"/>
              </w:rPr>
              <w:t xml:space="preserve"> za ravnopravnost spolova </w:t>
            </w:r>
          </w:p>
        </w:tc>
        <w:tc>
          <w:tcPr>
            <w:tcW w:w="836" w:type="pct"/>
          </w:tcPr>
          <w:p w14:paraId="5B80A726" w14:textId="409CECB4" w:rsidR="00B54384" w:rsidRPr="009C1068" w:rsidRDefault="00B54384" w:rsidP="007662D6">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Komisija za ravnopravnost spolova</w:t>
            </w:r>
            <w:r w:rsidR="007451AB" w:rsidRPr="009C1068">
              <w:rPr>
                <w:rFonts w:ascii="Gill Sans MT" w:hAnsi="Gill Sans MT"/>
                <w:sz w:val="16"/>
                <w:szCs w:val="16"/>
              </w:rPr>
              <w:t>, OCD</w:t>
            </w:r>
          </w:p>
        </w:tc>
        <w:tc>
          <w:tcPr>
            <w:tcW w:w="520" w:type="pct"/>
          </w:tcPr>
          <w:p w14:paraId="7199549D" w14:textId="6FE6C6E0" w:rsidR="00B54384" w:rsidRPr="009C1068" w:rsidRDefault="007451AB"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Članstvo Komisije može prepoznati i odgovoriti na se</w:t>
            </w:r>
            <w:r w:rsidR="007662D6" w:rsidRPr="009C1068">
              <w:rPr>
                <w:rFonts w:ascii="Gill Sans MT" w:hAnsi="Gill Sans MT"/>
                <w:sz w:val="16"/>
                <w:szCs w:val="16"/>
              </w:rPr>
              <w:t>ksualno uznemiravanje</w:t>
            </w:r>
          </w:p>
        </w:tc>
        <w:tc>
          <w:tcPr>
            <w:tcW w:w="169" w:type="pct"/>
            <w:textDirection w:val="btLr"/>
          </w:tcPr>
          <w:p w14:paraId="224FF5E3" w14:textId="5AF32283" w:rsidR="00B54384" w:rsidRPr="009C1068" w:rsidRDefault="007662D6"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Decembar 2024.</w:t>
            </w:r>
          </w:p>
        </w:tc>
        <w:tc>
          <w:tcPr>
            <w:tcW w:w="213" w:type="pct"/>
            <w:textDirection w:val="btLr"/>
          </w:tcPr>
          <w:p w14:paraId="7098B9D6" w14:textId="13C552BB" w:rsidR="00B54384" w:rsidRPr="009C1068" w:rsidRDefault="007662D6"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Budžet Općine i partnerstvo</w:t>
            </w:r>
          </w:p>
        </w:tc>
        <w:tc>
          <w:tcPr>
            <w:tcW w:w="198" w:type="pct"/>
            <w:textDirection w:val="btLr"/>
          </w:tcPr>
          <w:p w14:paraId="5A63A5EF" w14:textId="4FEB8D6D" w:rsidR="00B54384" w:rsidRPr="009C1068" w:rsidRDefault="007662D6"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jedna obuka</w:t>
            </w:r>
          </w:p>
        </w:tc>
        <w:tc>
          <w:tcPr>
            <w:tcW w:w="213" w:type="pct"/>
            <w:textDirection w:val="btLr"/>
          </w:tcPr>
          <w:p w14:paraId="3BE1A27B" w14:textId="77777777" w:rsidR="00B54384" w:rsidRPr="009C1068" w:rsidRDefault="00B54384"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14" w:type="pct"/>
            <w:textDirection w:val="btLr"/>
          </w:tcPr>
          <w:p w14:paraId="5A232EA9" w14:textId="0B2F58C0" w:rsidR="00B54384" w:rsidRPr="009C1068" w:rsidRDefault="007662D6"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jedna obuka</w:t>
            </w:r>
          </w:p>
        </w:tc>
        <w:tc>
          <w:tcPr>
            <w:tcW w:w="216" w:type="pct"/>
            <w:textDirection w:val="btLr"/>
          </w:tcPr>
          <w:p w14:paraId="34709860" w14:textId="77777777" w:rsidR="00B54384" w:rsidRPr="009C1068" w:rsidRDefault="00B54384"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6" w:type="pct"/>
          </w:tcPr>
          <w:p w14:paraId="5E925910" w14:textId="35DFFD5D" w:rsidR="00B54384" w:rsidRPr="009C1068" w:rsidRDefault="007662D6"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1.000,00 KM</w:t>
            </w:r>
          </w:p>
        </w:tc>
        <w:tc>
          <w:tcPr>
            <w:tcW w:w="322" w:type="pct"/>
          </w:tcPr>
          <w:p w14:paraId="2F6FB1E0" w14:textId="33391DA5" w:rsidR="00B54384" w:rsidRPr="009C1068" w:rsidRDefault="00B5438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6B07A9E7" w14:textId="58E4123F" w:rsidR="00B54384" w:rsidRPr="009C1068" w:rsidRDefault="007662D6"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Izvještaj o </w:t>
            </w:r>
          </w:p>
        </w:tc>
      </w:tr>
      <w:tr w:rsidR="009C1068" w:rsidRPr="009C1068" w14:paraId="391C8AF3"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68A6D5D1" w14:textId="77777777" w:rsidR="00B54384" w:rsidRPr="009C1068" w:rsidRDefault="00B54384" w:rsidP="00F409D0">
            <w:pPr>
              <w:pStyle w:val="BodyText"/>
              <w:spacing w:line="240" w:lineRule="auto"/>
              <w:jc w:val="left"/>
              <w:rPr>
                <w:rFonts w:ascii="Gill Sans MT" w:hAnsi="Gill Sans MT"/>
                <w:b w:val="0"/>
                <w:i/>
                <w:color w:val="auto"/>
                <w:sz w:val="16"/>
                <w:szCs w:val="16"/>
              </w:rPr>
            </w:pPr>
          </w:p>
        </w:tc>
        <w:tc>
          <w:tcPr>
            <w:tcW w:w="872" w:type="pct"/>
          </w:tcPr>
          <w:p w14:paraId="63658F03" w14:textId="0299DCC4" w:rsidR="00B54384" w:rsidRPr="009C1068" w:rsidRDefault="00B54384"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Donijeti Odluku o nultoj toleranciji za seksualno uznemiravanje i uznemiravanje na osnovu spola </w:t>
            </w:r>
          </w:p>
        </w:tc>
        <w:tc>
          <w:tcPr>
            <w:tcW w:w="836" w:type="pct"/>
          </w:tcPr>
          <w:p w14:paraId="4A2C48FF" w14:textId="52F2BCB5" w:rsidR="00B54384" w:rsidRPr="009C1068" w:rsidRDefault="007662D6" w:rsidP="007662D6">
            <w:pPr>
              <w:pStyle w:val="CommentTex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Stručna služba OV i ON, javna preduzeća i javne ustanove kojima je osnivač OV</w:t>
            </w:r>
          </w:p>
        </w:tc>
        <w:tc>
          <w:tcPr>
            <w:tcW w:w="520" w:type="pct"/>
          </w:tcPr>
          <w:p w14:paraId="1FF92F7D" w14:textId="5DA37F8C" w:rsidR="00B54384" w:rsidRPr="009C1068" w:rsidRDefault="007662D6"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Analogno odlukama viših nivoa vlasti</w:t>
            </w:r>
          </w:p>
        </w:tc>
        <w:tc>
          <w:tcPr>
            <w:tcW w:w="169" w:type="pct"/>
            <w:textDirection w:val="btLr"/>
          </w:tcPr>
          <w:p w14:paraId="359F8183" w14:textId="05F3F198" w:rsidR="00B54384" w:rsidRPr="009C1068" w:rsidRDefault="007662D6"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 xml:space="preserve">3 mjeseca od usvajanja </w:t>
            </w:r>
            <w:r w:rsidRPr="009C1068">
              <w:rPr>
                <w:rFonts w:ascii="Gill Sans MT" w:hAnsi="Gill Sans MT"/>
                <w:sz w:val="16"/>
                <w:szCs w:val="16"/>
              </w:rPr>
              <w:t>GAP</w:t>
            </w:r>
          </w:p>
        </w:tc>
        <w:tc>
          <w:tcPr>
            <w:tcW w:w="213" w:type="pct"/>
            <w:textDirection w:val="btLr"/>
          </w:tcPr>
          <w:p w14:paraId="70F6F387" w14:textId="77777777" w:rsidR="007662D6" w:rsidRPr="009C1068" w:rsidRDefault="007662D6" w:rsidP="007662D6">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433853C9" w14:textId="4CE96D44" w:rsidR="00B54384" w:rsidRPr="009C1068" w:rsidRDefault="007662D6" w:rsidP="007662D6">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cs="Calibri Light"/>
                <w:sz w:val="16"/>
                <w:szCs w:val="16"/>
              </w:rPr>
              <w:t>potrebna</w:t>
            </w:r>
          </w:p>
        </w:tc>
        <w:tc>
          <w:tcPr>
            <w:tcW w:w="198" w:type="pct"/>
            <w:textDirection w:val="btLr"/>
          </w:tcPr>
          <w:p w14:paraId="215F8C06" w14:textId="51B11A05" w:rsidR="00B54384" w:rsidRPr="009C1068" w:rsidRDefault="007662D6"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Donesena Odluka</w:t>
            </w:r>
          </w:p>
        </w:tc>
        <w:tc>
          <w:tcPr>
            <w:tcW w:w="213" w:type="pct"/>
            <w:textDirection w:val="btLr"/>
          </w:tcPr>
          <w:p w14:paraId="698B792D" w14:textId="77777777" w:rsidR="00B54384" w:rsidRPr="009C1068" w:rsidRDefault="00B54384"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14" w:type="pct"/>
            <w:textDirection w:val="btLr"/>
          </w:tcPr>
          <w:p w14:paraId="26B499A0" w14:textId="77777777" w:rsidR="00B54384" w:rsidRPr="009C1068" w:rsidRDefault="00B54384"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16" w:type="pct"/>
            <w:textDirection w:val="btLr"/>
          </w:tcPr>
          <w:p w14:paraId="4E4C8169" w14:textId="77777777" w:rsidR="00B54384" w:rsidRPr="009C1068" w:rsidRDefault="00B54384" w:rsidP="00F409D0">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76" w:type="pct"/>
          </w:tcPr>
          <w:p w14:paraId="6539AFF2" w14:textId="77777777" w:rsidR="007662D6" w:rsidRPr="009C1068" w:rsidRDefault="007662D6" w:rsidP="007662D6">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680D7F45" w14:textId="711FBE03" w:rsidR="00B54384" w:rsidRPr="009C1068" w:rsidRDefault="007662D6" w:rsidP="007662D6">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322" w:type="pct"/>
          </w:tcPr>
          <w:p w14:paraId="68D86A02" w14:textId="77777777" w:rsidR="00B54384" w:rsidRPr="009C1068" w:rsidRDefault="00B54384" w:rsidP="00F409D0">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77" w:type="pct"/>
          </w:tcPr>
          <w:p w14:paraId="5167B6CD" w14:textId="1453A196" w:rsidR="00B54384" w:rsidRPr="009C1068" w:rsidRDefault="007662D6" w:rsidP="007662D6">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Odluka o nultoj toleranciji </w:t>
            </w:r>
          </w:p>
        </w:tc>
      </w:tr>
      <w:tr w:rsidR="009C1068" w:rsidRPr="009C1068" w14:paraId="7B7D41AA"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1C100493" w14:textId="77777777" w:rsidR="00B54384" w:rsidRPr="009C1068" w:rsidRDefault="00B54384" w:rsidP="00F409D0">
            <w:pPr>
              <w:pStyle w:val="BodyText"/>
              <w:spacing w:line="240" w:lineRule="auto"/>
              <w:jc w:val="left"/>
              <w:rPr>
                <w:rFonts w:ascii="Gill Sans MT" w:hAnsi="Gill Sans MT"/>
                <w:b w:val="0"/>
                <w:i/>
                <w:color w:val="auto"/>
                <w:sz w:val="16"/>
                <w:szCs w:val="16"/>
              </w:rPr>
            </w:pPr>
          </w:p>
        </w:tc>
        <w:tc>
          <w:tcPr>
            <w:tcW w:w="872" w:type="pct"/>
          </w:tcPr>
          <w:p w14:paraId="2D8C4655" w14:textId="7C893F93" w:rsidR="00B54384" w:rsidRPr="009C1068" w:rsidRDefault="00B5438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Organizovati obuke na temu seksualnog uznemiravanja i uznemiravanja na osnovu spola </w:t>
            </w:r>
          </w:p>
        </w:tc>
        <w:tc>
          <w:tcPr>
            <w:tcW w:w="836" w:type="pct"/>
          </w:tcPr>
          <w:p w14:paraId="7972F6EE" w14:textId="4EDCA805" w:rsidR="00B54384" w:rsidRPr="009C1068" w:rsidRDefault="003E0E1B"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Stručna služba OV i ON, OCD</w:t>
            </w:r>
          </w:p>
        </w:tc>
        <w:tc>
          <w:tcPr>
            <w:tcW w:w="520" w:type="pct"/>
          </w:tcPr>
          <w:p w14:paraId="4A77F050" w14:textId="5DA7A913" w:rsidR="00B54384" w:rsidRPr="009C1068" w:rsidRDefault="003E0E1B" w:rsidP="003E0E1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Uposlenici Općine mogu prepoznati i odgovoriti na seksualno uznemiravanje</w:t>
            </w:r>
          </w:p>
        </w:tc>
        <w:tc>
          <w:tcPr>
            <w:tcW w:w="169" w:type="pct"/>
            <w:textDirection w:val="btLr"/>
          </w:tcPr>
          <w:p w14:paraId="764AFD9C" w14:textId="6F5D144B" w:rsidR="00B54384" w:rsidRPr="009C1068" w:rsidRDefault="00F26F25" w:rsidP="0052620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202</w:t>
            </w:r>
            <w:r w:rsidR="0052620C" w:rsidRPr="009C1068">
              <w:rPr>
                <w:rFonts w:ascii="Gill Sans MT" w:hAnsi="Gill Sans MT"/>
                <w:sz w:val="16"/>
                <w:szCs w:val="16"/>
              </w:rPr>
              <w:t>5</w:t>
            </w:r>
            <w:r w:rsidRPr="009C1068">
              <w:rPr>
                <w:rFonts w:ascii="Gill Sans MT" w:hAnsi="Gill Sans MT"/>
                <w:sz w:val="16"/>
                <w:szCs w:val="16"/>
              </w:rPr>
              <w:t>.</w:t>
            </w:r>
          </w:p>
        </w:tc>
        <w:tc>
          <w:tcPr>
            <w:tcW w:w="213" w:type="pct"/>
            <w:textDirection w:val="btLr"/>
          </w:tcPr>
          <w:p w14:paraId="35F02DA1" w14:textId="776E11D0" w:rsidR="00B54384" w:rsidRPr="009C1068" w:rsidRDefault="00F26F25"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Redovna sredstva i partnerstvo</w:t>
            </w:r>
          </w:p>
        </w:tc>
        <w:tc>
          <w:tcPr>
            <w:tcW w:w="198" w:type="pct"/>
            <w:textDirection w:val="btLr"/>
          </w:tcPr>
          <w:p w14:paraId="5A1338F4" w14:textId="20EFD8CF" w:rsidR="00B54384" w:rsidRPr="009C1068" w:rsidRDefault="00B3473A"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20% uposlenika prošlo obuke</w:t>
            </w:r>
          </w:p>
        </w:tc>
        <w:tc>
          <w:tcPr>
            <w:tcW w:w="213" w:type="pct"/>
            <w:textDirection w:val="btLr"/>
          </w:tcPr>
          <w:p w14:paraId="2E7CBCB6" w14:textId="6C3DBFAF" w:rsidR="00B54384" w:rsidRPr="009C1068" w:rsidRDefault="00B3473A"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20% uposlenika prošlo obuke</w:t>
            </w:r>
          </w:p>
        </w:tc>
        <w:tc>
          <w:tcPr>
            <w:tcW w:w="214" w:type="pct"/>
            <w:textDirection w:val="btLr"/>
          </w:tcPr>
          <w:p w14:paraId="02606451" w14:textId="17EF8B05" w:rsidR="00B54384" w:rsidRPr="009C1068" w:rsidRDefault="00B3473A"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20% uposlenika prošlo obuke</w:t>
            </w:r>
          </w:p>
        </w:tc>
        <w:tc>
          <w:tcPr>
            <w:tcW w:w="216" w:type="pct"/>
            <w:textDirection w:val="btLr"/>
          </w:tcPr>
          <w:p w14:paraId="47FA0064" w14:textId="5B425736" w:rsidR="00B54384" w:rsidRPr="009C1068" w:rsidRDefault="00B3473A" w:rsidP="00F409D0">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20% uposlenika prošlo obuke</w:t>
            </w:r>
          </w:p>
        </w:tc>
        <w:tc>
          <w:tcPr>
            <w:tcW w:w="376" w:type="pct"/>
          </w:tcPr>
          <w:p w14:paraId="5CEDE1B4" w14:textId="77777777" w:rsidR="00B54384" w:rsidRPr="009C1068" w:rsidRDefault="00B5438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22" w:type="pct"/>
          </w:tcPr>
          <w:p w14:paraId="2CF8AD61" w14:textId="77777777" w:rsidR="00B54384" w:rsidRPr="009C1068" w:rsidRDefault="00B5438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5B2026CC" w14:textId="77777777" w:rsidR="00B54384" w:rsidRPr="009C1068" w:rsidRDefault="00B54384" w:rsidP="00F409D0">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r w:rsidR="009C1068" w:rsidRPr="009C1068" w14:paraId="0E6EA667"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vMerge w:val="restart"/>
          </w:tcPr>
          <w:p w14:paraId="170B54F6" w14:textId="77777777" w:rsidR="00B54384" w:rsidRPr="009C1068" w:rsidRDefault="00B54384" w:rsidP="00B40BD9">
            <w:pPr>
              <w:pStyle w:val="BodyText"/>
              <w:spacing w:line="240" w:lineRule="auto"/>
              <w:jc w:val="left"/>
              <w:rPr>
                <w:rFonts w:ascii="Gill Sans MT" w:hAnsi="Gill Sans MT"/>
                <w:b w:val="0"/>
                <w:i/>
                <w:color w:val="auto"/>
                <w:sz w:val="16"/>
                <w:szCs w:val="16"/>
              </w:rPr>
            </w:pPr>
            <w:r w:rsidRPr="009C1068">
              <w:rPr>
                <w:rFonts w:ascii="Gill Sans MT" w:hAnsi="Gill Sans MT"/>
                <w:b w:val="0"/>
                <w:i/>
                <w:color w:val="auto"/>
                <w:sz w:val="16"/>
                <w:szCs w:val="16"/>
              </w:rPr>
              <w:t xml:space="preserve">2.5. Osigurana ravnopravna zastupljenost osoba muškog i ženskog spola u tijelima nad </w:t>
            </w:r>
            <w:r w:rsidRPr="009C1068">
              <w:rPr>
                <w:rFonts w:ascii="Gill Sans MT" w:hAnsi="Gill Sans MT"/>
                <w:b w:val="0"/>
                <w:i/>
                <w:color w:val="auto"/>
                <w:sz w:val="16"/>
                <w:szCs w:val="16"/>
              </w:rPr>
              <w:lastRenderedPageBreak/>
              <w:t>kojima Općina vrši nadzor</w:t>
            </w:r>
          </w:p>
        </w:tc>
        <w:tc>
          <w:tcPr>
            <w:tcW w:w="872" w:type="pct"/>
          </w:tcPr>
          <w:p w14:paraId="28C71C30" w14:textId="77777777" w:rsidR="00B54384" w:rsidRPr="009C1068" w:rsidRDefault="00B54384" w:rsidP="00B40BD9">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lastRenderedPageBreak/>
              <w:t>Analizirati uzroke podzastupljenost žene u Savjetima mjesnih zajednica Općine</w:t>
            </w:r>
          </w:p>
        </w:tc>
        <w:tc>
          <w:tcPr>
            <w:tcW w:w="836" w:type="pct"/>
          </w:tcPr>
          <w:p w14:paraId="79912777" w14:textId="7411AFF3" w:rsidR="00B54384" w:rsidRPr="009C1068" w:rsidRDefault="00B3473A" w:rsidP="00B40BD9">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Služba za budžet, finansije i poduzetništvo</w:t>
            </w:r>
            <w:r w:rsidRPr="009C1068">
              <w:rPr>
                <w:rFonts w:ascii="Gill Sans MT" w:hAnsi="Gill Sans MT"/>
                <w:sz w:val="16"/>
                <w:szCs w:val="16"/>
              </w:rPr>
              <w:t xml:space="preserve"> </w:t>
            </w:r>
          </w:p>
        </w:tc>
        <w:tc>
          <w:tcPr>
            <w:tcW w:w="520" w:type="pct"/>
          </w:tcPr>
          <w:p w14:paraId="50A3EBC0" w14:textId="12826DD5" w:rsidR="00B54384" w:rsidRPr="009C1068" w:rsidRDefault="00B3473A" w:rsidP="00B40BD9">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Izrađena analiza sa prijedlogom mjera</w:t>
            </w:r>
          </w:p>
        </w:tc>
        <w:tc>
          <w:tcPr>
            <w:tcW w:w="169" w:type="pct"/>
            <w:textDirection w:val="btLr"/>
          </w:tcPr>
          <w:p w14:paraId="3B9817C4" w14:textId="45129817" w:rsidR="00B54384" w:rsidRPr="009C1068" w:rsidRDefault="0052620C"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2025.</w:t>
            </w:r>
          </w:p>
        </w:tc>
        <w:tc>
          <w:tcPr>
            <w:tcW w:w="213" w:type="pct"/>
            <w:textDirection w:val="btLr"/>
          </w:tcPr>
          <w:p w14:paraId="2AA7FD8E" w14:textId="77777777" w:rsidR="00B3473A" w:rsidRPr="009C1068" w:rsidRDefault="00B3473A" w:rsidP="00B3473A">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54D48D13" w14:textId="09B6F35A" w:rsidR="00B54384" w:rsidRPr="009C1068" w:rsidRDefault="00B3473A" w:rsidP="00B3473A">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198" w:type="pct"/>
            <w:textDirection w:val="btLr"/>
          </w:tcPr>
          <w:p w14:paraId="7DA970AD" w14:textId="6F8628BA" w:rsidR="00B54384" w:rsidRPr="009C1068" w:rsidRDefault="00B3473A"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Izvještaj dostavljen OV</w:t>
            </w:r>
          </w:p>
        </w:tc>
        <w:tc>
          <w:tcPr>
            <w:tcW w:w="213" w:type="pct"/>
            <w:textDirection w:val="btLr"/>
          </w:tcPr>
          <w:p w14:paraId="685494F5" w14:textId="7806B95F" w:rsidR="00B54384" w:rsidRPr="009C1068" w:rsidRDefault="00B3473A"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Provode se Zaključci OV</w:t>
            </w:r>
          </w:p>
        </w:tc>
        <w:tc>
          <w:tcPr>
            <w:tcW w:w="214" w:type="pct"/>
            <w:textDirection w:val="btLr"/>
          </w:tcPr>
          <w:p w14:paraId="42A1ECEF" w14:textId="77777777" w:rsidR="00B54384" w:rsidRPr="009C1068" w:rsidRDefault="00B3473A"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Povećan stepen ravnopravnog učešća nakon izbora</w:t>
            </w:r>
          </w:p>
          <w:p w14:paraId="0FE35B71" w14:textId="1820EFF3" w:rsidR="00B3473A" w:rsidRPr="009C1068" w:rsidRDefault="00B3473A"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p>
        </w:tc>
        <w:tc>
          <w:tcPr>
            <w:tcW w:w="216" w:type="pct"/>
            <w:textDirection w:val="btLr"/>
          </w:tcPr>
          <w:p w14:paraId="125208D9" w14:textId="77777777" w:rsidR="00B54384" w:rsidRPr="009C1068" w:rsidRDefault="00B54384"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p>
        </w:tc>
        <w:tc>
          <w:tcPr>
            <w:tcW w:w="376" w:type="pct"/>
          </w:tcPr>
          <w:p w14:paraId="23FD1E94" w14:textId="77777777" w:rsidR="00B3473A" w:rsidRPr="009C1068" w:rsidRDefault="00B3473A" w:rsidP="00B3473A">
            <w:pPr>
              <w:spacing w:line="240" w:lineRule="auto"/>
              <w:ind w:left="-25"/>
              <w:jc w:val="center"/>
              <w:cnfStyle w:val="000000000000" w:firstRow="0" w:lastRow="0" w:firstColumn="0" w:lastColumn="0" w:oddVBand="0" w:evenVBand="0" w:oddHBand="0" w:evenHBand="0" w:firstRowFirstColumn="0" w:firstRowLastColumn="0" w:lastRowFirstColumn="0" w:lastRowLastColumn="0"/>
              <w:rPr>
                <w:rFonts w:ascii="Gill Sans MT" w:hAnsi="Gill Sans MT" w:cs="Calibri Light"/>
                <w:sz w:val="16"/>
                <w:szCs w:val="16"/>
              </w:rPr>
            </w:pPr>
            <w:r w:rsidRPr="009C1068">
              <w:rPr>
                <w:rFonts w:ascii="Gill Sans MT" w:hAnsi="Gill Sans MT" w:cs="Calibri Light"/>
                <w:sz w:val="16"/>
                <w:szCs w:val="16"/>
              </w:rPr>
              <w:t xml:space="preserve">Sredstva nisu </w:t>
            </w:r>
          </w:p>
          <w:p w14:paraId="702A35A9" w14:textId="408ADF5E" w:rsidR="00B54384" w:rsidRPr="009C1068" w:rsidRDefault="00B3473A" w:rsidP="00B3473A">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cs="Calibri Light"/>
                <w:sz w:val="16"/>
                <w:szCs w:val="16"/>
              </w:rPr>
              <w:t>potrebna</w:t>
            </w:r>
          </w:p>
        </w:tc>
        <w:tc>
          <w:tcPr>
            <w:tcW w:w="322" w:type="pct"/>
          </w:tcPr>
          <w:p w14:paraId="1E598384" w14:textId="6F2E5303" w:rsidR="00B54384" w:rsidRPr="009C1068" w:rsidRDefault="00B54384" w:rsidP="00B40BD9">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77" w:type="pct"/>
          </w:tcPr>
          <w:p w14:paraId="6B1720D0" w14:textId="1EE3A802" w:rsidR="00B54384" w:rsidRPr="009C1068" w:rsidRDefault="00B3473A" w:rsidP="00B40BD9">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Podaci o zastupljenosti muškaraca i žena u Savjetima MZ</w:t>
            </w:r>
          </w:p>
        </w:tc>
      </w:tr>
      <w:tr w:rsidR="009C1068" w:rsidRPr="009C1068" w14:paraId="2542BD75"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45F26E7F" w14:textId="590B5461" w:rsidR="00B54384" w:rsidRPr="009C1068" w:rsidRDefault="00B54384" w:rsidP="00B40BD9">
            <w:pPr>
              <w:pStyle w:val="BodyText"/>
              <w:spacing w:line="240" w:lineRule="auto"/>
              <w:rPr>
                <w:rFonts w:ascii="Gill Sans MT" w:hAnsi="Gill Sans MT"/>
                <w:b w:val="0"/>
                <w:color w:val="auto"/>
                <w:sz w:val="16"/>
                <w:szCs w:val="16"/>
              </w:rPr>
            </w:pPr>
          </w:p>
        </w:tc>
        <w:tc>
          <w:tcPr>
            <w:tcW w:w="872" w:type="pct"/>
          </w:tcPr>
          <w:p w14:paraId="0085D702" w14:textId="77777777"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Osigurati ravnopravno učešće žena i muškaraca u svim komisijama Općine uključujući i predsjednike/ce komisija</w:t>
            </w:r>
          </w:p>
        </w:tc>
        <w:tc>
          <w:tcPr>
            <w:tcW w:w="836" w:type="pct"/>
          </w:tcPr>
          <w:p w14:paraId="2996052D" w14:textId="6249D452" w:rsidR="00B54384" w:rsidRPr="009C1068" w:rsidRDefault="00B54384" w:rsidP="008F2D97">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Općinsko vijeće, putem </w:t>
            </w:r>
            <w:r w:rsidR="009A4D52" w:rsidRPr="009C1068">
              <w:rPr>
                <w:rFonts w:ascii="Gill Sans MT" w:hAnsi="Gill Sans MT"/>
                <w:sz w:val="16"/>
                <w:szCs w:val="16"/>
              </w:rPr>
              <w:t xml:space="preserve">Komisije za </w:t>
            </w:r>
            <w:r w:rsidRPr="009C1068">
              <w:rPr>
                <w:rFonts w:ascii="Gill Sans MT" w:hAnsi="Gill Sans MT"/>
                <w:sz w:val="16"/>
                <w:szCs w:val="16"/>
              </w:rPr>
              <w:t>ravnopravnost polova</w:t>
            </w:r>
          </w:p>
        </w:tc>
        <w:tc>
          <w:tcPr>
            <w:tcW w:w="520" w:type="pct"/>
          </w:tcPr>
          <w:p w14:paraId="7B515195" w14:textId="7EFAA0FD" w:rsidR="00B54384" w:rsidRPr="009C1068" w:rsidRDefault="00427D01"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M</w:t>
            </w:r>
            <w:r w:rsidR="009A4D52" w:rsidRPr="009C1068">
              <w:rPr>
                <w:rFonts w:ascii="Gill Sans MT" w:hAnsi="Gill Sans MT"/>
                <w:sz w:val="16"/>
                <w:szCs w:val="16"/>
              </w:rPr>
              <w:t>uškarci i žene zastupljeni sa najmanje 40% u svim komisijama koje osnivaju tijela Općine</w:t>
            </w:r>
          </w:p>
        </w:tc>
        <w:tc>
          <w:tcPr>
            <w:tcW w:w="169" w:type="pct"/>
            <w:textDirection w:val="btLr"/>
          </w:tcPr>
          <w:p w14:paraId="79B3BC58" w14:textId="5FCD8D77" w:rsidR="00B54384" w:rsidRPr="009C1068" w:rsidRDefault="00427D01"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Novembar 2024. </w:t>
            </w:r>
          </w:p>
        </w:tc>
        <w:tc>
          <w:tcPr>
            <w:tcW w:w="213" w:type="pct"/>
            <w:textDirection w:val="btLr"/>
          </w:tcPr>
          <w:p w14:paraId="7F4D8443" w14:textId="13953728" w:rsidR="00B54384" w:rsidRPr="009C1068" w:rsidRDefault="00427D01"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198" w:type="pct"/>
            <w:textDirection w:val="btLr"/>
          </w:tcPr>
          <w:p w14:paraId="04E31390" w14:textId="5C847254" w:rsidR="00B54384" w:rsidRPr="009C1068" w:rsidRDefault="00427D01"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Muškarci i žene zastupljeni sa najmanje 40%</w:t>
            </w:r>
          </w:p>
        </w:tc>
        <w:tc>
          <w:tcPr>
            <w:tcW w:w="213" w:type="pct"/>
            <w:textDirection w:val="btLr"/>
          </w:tcPr>
          <w:p w14:paraId="1672281F" w14:textId="77777777" w:rsidR="00B54384" w:rsidRPr="009C1068" w:rsidRDefault="00B54384"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p>
        </w:tc>
        <w:tc>
          <w:tcPr>
            <w:tcW w:w="214" w:type="pct"/>
            <w:textDirection w:val="btLr"/>
          </w:tcPr>
          <w:p w14:paraId="3479F891" w14:textId="61468E0F" w:rsidR="00B54384" w:rsidRPr="009C1068" w:rsidRDefault="00B54384"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16" w:type="pct"/>
            <w:textDirection w:val="btLr"/>
          </w:tcPr>
          <w:p w14:paraId="5DEC137F" w14:textId="77777777" w:rsidR="00B54384" w:rsidRPr="009C1068" w:rsidRDefault="00B54384"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6" w:type="pct"/>
          </w:tcPr>
          <w:p w14:paraId="44B4E7C5" w14:textId="5065825A"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22" w:type="pct"/>
          </w:tcPr>
          <w:p w14:paraId="6B2C5B56" w14:textId="1BE8E352"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1FB8EC3A" w14:textId="041368A8" w:rsidR="00B54384" w:rsidRPr="009C1068" w:rsidRDefault="00427D01"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Rješenja o formiranju komisija OV</w:t>
            </w:r>
          </w:p>
        </w:tc>
      </w:tr>
      <w:tr w:rsidR="009C1068" w:rsidRPr="009C1068" w14:paraId="2F030339" w14:textId="77777777" w:rsidTr="009C1068">
        <w:trPr>
          <w:trHeight w:val="1137"/>
        </w:trPr>
        <w:tc>
          <w:tcPr>
            <w:cnfStyle w:val="001000000000" w:firstRow="0" w:lastRow="0" w:firstColumn="1" w:lastColumn="0" w:oddVBand="0" w:evenVBand="0" w:oddHBand="0" w:evenHBand="0" w:firstRowFirstColumn="0" w:firstRowLastColumn="0" w:lastRowFirstColumn="0" w:lastRowLastColumn="0"/>
            <w:tcW w:w="474" w:type="pct"/>
            <w:vMerge w:val="restart"/>
          </w:tcPr>
          <w:p w14:paraId="43404B05" w14:textId="00FB7D2A" w:rsidR="00B54384" w:rsidRPr="009C1068" w:rsidRDefault="00B54384" w:rsidP="00264CA1">
            <w:pPr>
              <w:pStyle w:val="BodyText"/>
              <w:spacing w:line="240" w:lineRule="auto"/>
              <w:rPr>
                <w:rFonts w:ascii="Gill Sans MT" w:hAnsi="Gill Sans MT"/>
                <w:b w:val="0"/>
                <w:color w:val="auto"/>
                <w:sz w:val="16"/>
                <w:szCs w:val="16"/>
              </w:rPr>
            </w:pPr>
            <w:r w:rsidRPr="009C1068">
              <w:rPr>
                <w:rFonts w:ascii="Gill Sans MT" w:hAnsi="Gill Sans MT"/>
                <w:b w:val="0"/>
                <w:color w:val="auto"/>
                <w:sz w:val="16"/>
                <w:szCs w:val="16"/>
              </w:rPr>
              <w:lastRenderedPageBreak/>
              <w:t>2.6. Općina doprinosi unapređenju zdravlja i prevenciji specifičnih bolesti osoba muškog i ženskog spola</w:t>
            </w:r>
          </w:p>
        </w:tc>
        <w:tc>
          <w:tcPr>
            <w:tcW w:w="872" w:type="pct"/>
          </w:tcPr>
          <w:p w14:paraId="148AE612" w14:textId="699BD025" w:rsidR="00B54384" w:rsidRPr="009C1068" w:rsidRDefault="00B54384" w:rsidP="00BF70BC">
            <w:pPr>
              <w:pStyle w:val="BodyTex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Promocija preventnih sistematskih pregleda u institucijama i ustanovama čiji je osnivač Općina</w:t>
            </w:r>
          </w:p>
        </w:tc>
        <w:tc>
          <w:tcPr>
            <w:tcW w:w="836" w:type="pct"/>
          </w:tcPr>
          <w:p w14:paraId="496DA7DA" w14:textId="6A777088" w:rsidR="00B54384" w:rsidRPr="009C1068" w:rsidRDefault="00427D01" w:rsidP="00BF70BC">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Z</w:t>
            </w:r>
            <w:r w:rsidR="00B54384" w:rsidRPr="009C1068">
              <w:rPr>
                <w:rFonts w:ascii="Gill Sans MT" w:hAnsi="Gill Sans MT"/>
                <w:sz w:val="16"/>
                <w:szCs w:val="16"/>
              </w:rPr>
              <w:t>drav</w:t>
            </w:r>
            <w:r w:rsidRPr="009C1068">
              <w:rPr>
                <w:rFonts w:ascii="Gill Sans MT" w:hAnsi="Gill Sans MT"/>
                <w:sz w:val="16"/>
                <w:szCs w:val="16"/>
              </w:rPr>
              <w:t>stveni savjet</w:t>
            </w:r>
            <w:r w:rsidR="00B54384" w:rsidRPr="009C1068">
              <w:rPr>
                <w:rFonts w:ascii="Gill Sans MT" w:hAnsi="Gill Sans MT"/>
                <w:sz w:val="16"/>
                <w:szCs w:val="16"/>
              </w:rPr>
              <w:t xml:space="preserve"> </w:t>
            </w:r>
          </w:p>
          <w:p w14:paraId="34786B1A" w14:textId="77777777" w:rsidR="00B54384" w:rsidRPr="009C1068" w:rsidRDefault="00B54384" w:rsidP="00BF70BC">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p w14:paraId="2FA8FF8E" w14:textId="52B879A7" w:rsidR="00B54384" w:rsidRPr="009C1068" w:rsidRDefault="00B54384" w:rsidP="00BF70BC">
            <w:pPr>
              <w:pStyle w:val="BodyText"/>
              <w:spacing w:line="24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Sve institucije i ustanove čiji je osnivač Općina</w:t>
            </w:r>
          </w:p>
        </w:tc>
        <w:tc>
          <w:tcPr>
            <w:tcW w:w="520" w:type="pct"/>
          </w:tcPr>
          <w:p w14:paraId="0160BB37" w14:textId="45DEABB3" w:rsidR="00B54384" w:rsidRPr="009C1068" w:rsidRDefault="00427D01" w:rsidP="0052620C">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Osigurana sredstva za </w:t>
            </w:r>
            <w:r w:rsidR="0052620C" w:rsidRPr="009C1068">
              <w:rPr>
                <w:rFonts w:ascii="Gill Sans MT" w:hAnsi="Gill Sans MT"/>
                <w:sz w:val="16"/>
                <w:szCs w:val="16"/>
              </w:rPr>
              <w:t xml:space="preserve">promociju </w:t>
            </w:r>
            <w:r w:rsidRPr="009C1068">
              <w:rPr>
                <w:rFonts w:ascii="Gill Sans MT" w:hAnsi="Gill Sans MT"/>
                <w:sz w:val="16"/>
                <w:szCs w:val="16"/>
              </w:rPr>
              <w:t>preventivn</w:t>
            </w:r>
            <w:r w:rsidR="0052620C" w:rsidRPr="009C1068">
              <w:rPr>
                <w:rFonts w:ascii="Gill Sans MT" w:hAnsi="Gill Sans MT"/>
                <w:sz w:val="16"/>
                <w:szCs w:val="16"/>
              </w:rPr>
              <w:t>ih</w:t>
            </w:r>
            <w:r w:rsidRPr="009C1068">
              <w:rPr>
                <w:rFonts w:ascii="Gill Sans MT" w:hAnsi="Gill Sans MT"/>
                <w:sz w:val="16"/>
                <w:szCs w:val="16"/>
              </w:rPr>
              <w:t xml:space="preserve"> sistematsk</w:t>
            </w:r>
            <w:r w:rsidR="0052620C" w:rsidRPr="009C1068">
              <w:rPr>
                <w:rFonts w:ascii="Gill Sans MT" w:hAnsi="Gill Sans MT"/>
                <w:sz w:val="16"/>
                <w:szCs w:val="16"/>
              </w:rPr>
              <w:t>ih pregleda</w:t>
            </w:r>
            <w:r w:rsidRPr="009C1068">
              <w:rPr>
                <w:rFonts w:ascii="Gill Sans MT" w:hAnsi="Gill Sans MT"/>
                <w:sz w:val="16"/>
                <w:szCs w:val="16"/>
              </w:rPr>
              <w:t xml:space="preserve"> zaposlenih</w:t>
            </w:r>
          </w:p>
        </w:tc>
        <w:tc>
          <w:tcPr>
            <w:tcW w:w="169" w:type="pct"/>
            <w:textDirection w:val="btLr"/>
          </w:tcPr>
          <w:p w14:paraId="76FACB2C" w14:textId="28B93D58" w:rsidR="00B54384" w:rsidRPr="009C1068" w:rsidRDefault="006028EA"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2025.</w:t>
            </w:r>
            <w:r w:rsidR="00427D01" w:rsidRPr="009C1068">
              <w:rPr>
                <w:rFonts w:ascii="Gill Sans MT" w:hAnsi="Gill Sans MT"/>
                <w:sz w:val="16"/>
                <w:szCs w:val="16"/>
              </w:rPr>
              <w:t>.</w:t>
            </w:r>
          </w:p>
        </w:tc>
        <w:tc>
          <w:tcPr>
            <w:tcW w:w="213" w:type="pct"/>
            <w:textDirection w:val="btLr"/>
          </w:tcPr>
          <w:p w14:paraId="0E515EE9" w14:textId="5FF7A1D2" w:rsidR="00B54384" w:rsidRPr="009C1068" w:rsidRDefault="00427D01"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198" w:type="pct"/>
            <w:textDirection w:val="btLr"/>
          </w:tcPr>
          <w:p w14:paraId="62B2BC53" w14:textId="1AE5D83A" w:rsidR="00B54384" w:rsidRPr="009C1068" w:rsidRDefault="00427D01" w:rsidP="00B40BD9">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0"/>
                <w:szCs w:val="10"/>
              </w:rPr>
            </w:pPr>
            <w:r w:rsidRPr="009C1068">
              <w:rPr>
                <w:rFonts w:ascii="Gill Sans MT" w:hAnsi="Gill Sans MT"/>
                <w:sz w:val="10"/>
                <w:szCs w:val="10"/>
              </w:rPr>
              <w:t>Najmanje 30% zaposlenih ima prstup plaćenom sistematskom pregledu</w:t>
            </w:r>
          </w:p>
        </w:tc>
        <w:tc>
          <w:tcPr>
            <w:tcW w:w="213" w:type="pct"/>
            <w:textDirection w:val="btLr"/>
          </w:tcPr>
          <w:p w14:paraId="7DEFB861" w14:textId="2B651610" w:rsidR="00B54384" w:rsidRPr="009C1068" w:rsidRDefault="00427D01" w:rsidP="00427D01">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0"/>
                <w:szCs w:val="10"/>
              </w:rPr>
            </w:pPr>
            <w:r w:rsidRPr="009C1068">
              <w:rPr>
                <w:rFonts w:ascii="Gill Sans MT" w:hAnsi="Gill Sans MT"/>
                <w:sz w:val="10"/>
                <w:szCs w:val="10"/>
              </w:rPr>
              <w:t>Najmanje 50% zaposlenih ima prstup plaćenom sistematskom</w:t>
            </w:r>
          </w:p>
        </w:tc>
        <w:tc>
          <w:tcPr>
            <w:tcW w:w="214" w:type="pct"/>
            <w:textDirection w:val="btLr"/>
          </w:tcPr>
          <w:p w14:paraId="70816795" w14:textId="50AEA0F3" w:rsidR="00B54384" w:rsidRPr="009C1068" w:rsidRDefault="00427D01" w:rsidP="00427D01">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0"/>
                <w:szCs w:val="10"/>
              </w:rPr>
              <w:t>Najmanje 70% zaposlenih ima prstup plaćenom sistematskom</w:t>
            </w:r>
          </w:p>
        </w:tc>
        <w:tc>
          <w:tcPr>
            <w:tcW w:w="216" w:type="pct"/>
            <w:textDirection w:val="btLr"/>
          </w:tcPr>
          <w:p w14:paraId="6B3A4693" w14:textId="751ED878" w:rsidR="00B54384" w:rsidRPr="009C1068" w:rsidRDefault="00427D01" w:rsidP="00427D01">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0"/>
                <w:szCs w:val="10"/>
              </w:rPr>
              <w:t>Najmanje 90% zaposlenih ima prstup plaćenom sistematskom</w:t>
            </w:r>
          </w:p>
        </w:tc>
        <w:tc>
          <w:tcPr>
            <w:tcW w:w="376" w:type="pct"/>
          </w:tcPr>
          <w:p w14:paraId="35B26532" w14:textId="778B1BEF" w:rsidR="00B54384" w:rsidRPr="009C1068" w:rsidRDefault="00B54384" w:rsidP="00B40BD9">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22" w:type="pct"/>
          </w:tcPr>
          <w:p w14:paraId="17E1094E" w14:textId="52339FCE" w:rsidR="00B54384" w:rsidRPr="009C1068" w:rsidRDefault="00427D01" w:rsidP="00B40BD9">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Jednak broj muškaraca i žena</w:t>
            </w:r>
          </w:p>
        </w:tc>
        <w:tc>
          <w:tcPr>
            <w:tcW w:w="377" w:type="pct"/>
          </w:tcPr>
          <w:p w14:paraId="2F2EBC85" w14:textId="77777777" w:rsidR="00B54384" w:rsidRPr="009C1068" w:rsidRDefault="00B54384" w:rsidP="00B40BD9">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r>
      <w:tr w:rsidR="009C1068" w:rsidRPr="009C1068" w14:paraId="261505BE" w14:textId="77777777" w:rsidTr="009C1068">
        <w:trPr>
          <w:cnfStyle w:val="000000100000" w:firstRow="0" w:lastRow="0" w:firstColumn="0" w:lastColumn="0" w:oddVBand="0" w:evenVBand="0" w:oddHBand="1"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474" w:type="pct"/>
            <w:vMerge/>
          </w:tcPr>
          <w:p w14:paraId="7730C617" w14:textId="77777777" w:rsidR="00B54384" w:rsidRPr="009C1068" w:rsidRDefault="00B54384" w:rsidP="00BF70BC">
            <w:pPr>
              <w:pStyle w:val="BodyText"/>
              <w:spacing w:line="240" w:lineRule="auto"/>
              <w:ind w:left="360"/>
              <w:rPr>
                <w:rFonts w:ascii="Gill Sans MT" w:hAnsi="Gill Sans MT"/>
                <w:b w:val="0"/>
                <w:color w:val="auto"/>
                <w:sz w:val="16"/>
                <w:szCs w:val="16"/>
              </w:rPr>
            </w:pPr>
          </w:p>
        </w:tc>
        <w:tc>
          <w:tcPr>
            <w:tcW w:w="872" w:type="pct"/>
          </w:tcPr>
          <w:p w14:paraId="252C5180" w14:textId="3606A9D1"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Praćenje trendova i izvještavanje o zdravlju i prevenciji specifičnih bolesti osoba muškog i ženskog spola</w:t>
            </w:r>
          </w:p>
        </w:tc>
        <w:tc>
          <w:tcPr>
            <w:tcW w:w="836" w:type="pct"/>
          </w:tcPr>
          <w:p w14:paraId="081A947D" w14:textId="77777777" w:rsidR="00427D01" w:rsidRPr="009C1068" w:rsidRDefault="00427D01" w:rsidP="00427D01">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Zdravstveni savjet </w:t>
            </w:r>
          </w:p>
          <w:p w14:paraId="303F59C4" w14:textId="69554A91" w:rsidR="00B54384" w:rsidRPr="009C1068" w:rsidRDefault="00B54384"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520" w:type="pct"/>
          </w:tcPr>
          <w:p w14:paraId="289ACB63" w14:textId="55794EA9" w:rsidR="007A1E85" w:rsidRPr="009C1068" w:rsidRDefault="007A1E85" w:rsidP="007A1E85">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Zdravstveni savjet kontinuirano provodi aktivnosti u oblasti prevencije</w:t>
            </w:r>
          </w:p>
          <w:p w14:paraId="09638BDF" w14:textId="50A68BF6"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169" w:type="pct"/>
            <w:textDirection w:val="btLr"/>
          </w:tcPr>
          <w:p w14:paraId="4AF9B16B" w14:textId="751F5E91" w:rsidR="00B54384" w:rsidRPr="009C1068" w:rsidRDefault="007A1E85"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Kontinuirano </w:t>
            </w:r>
          </w:p>
        </w:tc>
        <w:tc>
          <w:tcPr>
            <w:tcW w:w="213" w:type="pct"/>
            <w:textDirection w:val="btLr"/>
          </w:tcPr>
          <w:p w14:paraId="681833AE" w14:textId="6CDA948C" w:rsidR="00B54384" w:rsidRPr="009C1068" w:rsidRDefault="007A1E85"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198" w:type="pct"/>
            <w:textDirection w:val="btLr"/>
          </w:tcPr>
          <w:p w14:paraId="038383F0" w14:textId="62813BD1" w:rsidR="00B54384" w:rsidRPr="009C1068" w:rsidRDefault="007A1E85"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 xml:space="preserve">Izvještaj OV sadrži navedenu informaciju </w:t>
            </w:r>
          </w:p>
        </w:tc>
        <w:tc>
          <w:tcPr>
            <w:tcW w:w="213" w:type="pct"/>
            <w:textDirection w:val="btLr"/>
          </w:tcPr>
          <w:p w14:paraId="67694CFA" w14:textId="6FC058B0" w:rsidR="00B54384" w:rsidRPr="009C1068" w:rsidRDefault="007A1E85"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Izvještaj OV sadrži navedenu informaciju</w:t>
            </w:r>
          </w:p>
        </w:tc>
        <w:tc>
          <w:tcPr>
            <w:tcW w:w="214" w:type="pct"/>
            <w:textDirection w:val="btLr"/>
          </w:tcPr>
          <w:p w14:paraId="4DBAF4E7" w14:textId="41D8B50A" w:rsidR="00B54384" w:rsidRPr="009C1068" w:rsidRDefault="007A1E85"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Izvještaj OV sadrži navedenu informaciju</w:t>
            </w:r>
          </w:p>
        </w:tc>
        <w:tc>
          <w:tcPr>
            <w:tcW w:w="216" w:type="pct"/>
            <w:textDirection w:val="btLr"/>
          </w:tcPr>
          <w:p w14:paraId="1FA9A28A" w14:textId="3BDB15FE" w:rsidR="00B54384" w:rsidRPr="009C1068" w:rsidRDefault="007A1E85" w:rsidP="00B40BD9">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Izvještaj OV sadrži navedenu informaciju</w:t>
            </w:r>
          </w:p>
        </w:tc>
        <w:tc>
          <w:tcPr>
            <w:tcW w:w="376" w:type="pct"/>
          </w:tcPr>
          <w:p w14:paraId="49CD5934" w14:textId="77777777"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22" w:type="pct"/>
          </w:tcPr>
          <w:p w14:paraId="65E40E42" w14:textId="0CDE95C6" w:rsidR="00B54384" w:rsidRPr="009C1068" w:rsidRDefault="00B54384" w:rsidP="00BF70BC">
            <w:pPr>
              <w:pStyle w:val="BodyText"/>
              <w:spacing w:line="240"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77" w:type="pct"/>
          </w:tcPr>
          <w:p w14:paraId="7903E92B" w14:textId="77777777" w:rsidR="00B54384" w:rsidRPr="009C1068" w:rsidRDefault="00B54384" w:rsidP="00B40BD9">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r>
    </w:tbl>
    <w:p w14:paraId="0C6B0700" w14:textId="6AF65C8D" w:rsidR="00FB4873" w:rsidRPr="009C1068" w:rsidRDefault="00FB4873" w:rsidP="002200AF">
      <w:pPr>
        <w:shd w:val="clear" w:color="auto" w:fill="FFFFFF" w:themeFill="background1"/>
        <w:spacing w:line="240" w:lineRule="auto"/>
        <w:jc w:val="left"/>
        <w:rPr>
          <w:rFonts w:ascii="Gill Sans MT" w:hAnsi="Gill Sans MT"/>
          <w:sz w:val="16"/>
          <w:szCs w:val="16"/>
        </w:rPr>
      </w:pPr>
    </w:p>
    <w:p w14:paraId="08496FE8" w14:textId="59A83989" w:rsidR="00FB4873" w:rsidRPr="009C1068" w:rsidRDefault="00FB4873">
      <w:pPr>
        <w:widowControl/>
        <w:tabs>
          <w:tab w:val="clear" w:pos="5103"/>
        </w:tabs>
        <w:autoSpaceDE/>
        <w:autoSpaceDN/>
        <w:spacing w:line="240" w:lineRule="auto"/>
        <w:ind w:right="0"/>
        <w:jc w:val="left"/>
        <w:rPr>
          <w:rFonts w:ascii="Gill Sans MT" w:hAnsi="Gill Sans MT"/>
          <w:sz w:val="16"/>
          <w:szCs w:val="16"/>
        </w:rPr>
      </w:pPr>
    </w:p>
    <w:p w14:paraId="25B42479"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0AE7F86C"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0031FF23"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19158229"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692F2B52"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519DDB7C"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2FFA0947"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2642AB7B"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66B95A7C"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6FD127DA"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45F2CA1C"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0E406E04"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58C93AC3"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3AE0243B"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43DAB9A9"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39115426"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68D601C8"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5D6D7C4F"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4C46D424"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54454311"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002AC2CA"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037F6A2C"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p w14:paraId="4A18C299" w14:textId="77777777" w:rsidR="00993FEB" w:rsidRPr="009C1068" w:rsidRDefault="00993FEB">
      <w:pPr>
        <w:widowControl/>
        <w:tabs>
          <w:tab w:val="clear" w:pos="5103"/>
        </w:tabs>
        <w:autoSpaceDE/>
        <w:autoSpaceDN/>
        <w:spacing w:line="240" w:lineRule="auto"/>
        <w:ind w:right="0"/>
        <w:jc w:val="left"/>
        <w:rPr>
          <w:rFonts w:ascii="Gill Sans MT" w:hAnsi="Gill Sans MT"/>
          <w:sz w:val="16"/>
          <w:szCs w:val="16"/>
        </w:rPr>
      </w:pPr>
    </w:p>
    <w:tbl>
      <w:tblPr>
        <w:tblStyle w:val="GridTable5Dark-Accent61"/>
        <w:tblW w:w="5000" w:type="pct"/>
        <w:tblLayout w:type="fixed"/>
        <w:tblLook w:val="04A0" w:firstRow="1" w:lastRow="0" w:firstColumn="1" w:lastColumn="0" w:noHBand="0" w:noVBand="1"/>
      </w:tblPr>
      <w:tblGrid>
        <w:gridCol w:w="1335"/>
        <w:gridCol w:w="2906"/>
        <w:gridCol w:w="2231"/>
        <w:gridCol w:w="1483"/>
        <w:gridCol w:w="437"/>
        <w:gridCol w:w="573"/>
        <w:gridCol w:w="689"/>
        <w:gridCol w:w="578"/>
        <w:gridCol w:w="584"/>
        <w:gridCol w:w="590"/>
        <w:gridCol w:w="1018"/>
        <w:gridCol w:w="879"/>
        <w:gridCol w:w="873"/>
      </w:tblGrid>
      <w:tr w:rsidR="009C1068" w:rsidRPr="009C1068" w14:paraId="6565CDCD" w14:textId="77777777" w:rsidTr="009C1068">
        <w:trPr>
          <w:cnfStyle w:val="100000000000" w:firstRow="1" w:lastRow="0" w:firstColumn="0" w:lastColumn="0" w:oddVBand="0" w:evenVBand="0" w:oddHBand="0" w:evenHBand="0" w:firstRowFirstColumn="0" w:firstRowLastColumn="0" w:lastRowFirstColumn="0" w:lastRowLastColumn="0"/>
          <w:trHeight w:val="365"/>
          <w:tblHeader/>
        </w:trPr>
        <w:tc>
          <w:tcPr>
            <w:cnfStyle w:val="001000000000" w:firstRow="0" w:lastRow="0" w:firstColumn="1" w:lastColumn="0" w:oddVBand="0" w:evenVBand="0" w:oddHBand="0" w:evenHBand="0" w:firstRowFirstColumn="0" w:firstRowLastColumn="0" w:lastRowFirstColumn="0" w:lastRowLastColumn="0"/>
            <w:tcW w:w="4692" w:type="pct"/>
            <w:gridSpan w:val="12"/>
          </w:tcPr>
          <w:p w14:paraId="33CB3FC1" w14:textId="400D3076" w:rsidR="0079418E" w:rsidRPr="009C1068" w:rsidRDefault="00E5377B" w:rsidP="0079418E">
            <w:pPr>
              <w:pStyle w:val="BodyText"/>
              <w:rPr>
                <w:rFonts w:ascii="Gill Sans MT" w:hAnsi="Gill Sans MT"/>
                <w:b w:val="0"/>
                <w:i/>
                <w:color w:val="auto"/>
                <w:sz w:val="16"/>
                <w:szCs w:val="16"/>
              </w:rPr>
            </w:pPr>
            <w:r w:rsidRPr="009C1068">
              <w:rPr>
                <w:rFonts w:ascii="Gill Sans MT" w:hAnsi="Gill Sans MT"/>
                <w:b w:val="0"/>
                <w:i/>
                <w:color w:val="auto"/>
                <w:sz w:val="16"/>
                <w:szCs w:val="16"/>
              </w:rPr>
              <w:t>Srednjeročni cilj 3.</w:t>
            </w:r>
            <w:r w:rsidR="0079418E" w:rsidRPr="009C1068">
              <w:rPr>
                <w:rFonts w:ascii="Gill Sans MT" w:hAnsi="Gill Sans MT"/>
                <w:b w:val="0"/>
                <w:i/>
                <w:color w:val="auto"/>
                <w:sz w:val="16"/>
                <w:szCs w:val="16"/>
              </w:rPr>
              <w:t xml:space="preserve"> </w:t>
            </w:r>
            <w:r w:rsidRPr="009C1068">
              <w:rPr>
                <w:rFonts w:ascii="Gill Sans MT" w:hAnsi="Gill Sans MT"/>
                <w:b w:val="0"/>
                <w:i/>
                <w:color w:val="auto"/>
                <w:sz w:val="16"/>
                <w:szCs w:val="16"/>
              </w:rPr>
              <w:t>Općina prati stanje i sarađuje sa drugim akterima na unapređenju stanja ravnopravnosti spolova</w:t>
            </w:r>
            <w:r w:rsidR="0079418E" w:rsidRPr="009C1068">
              <w:rPr>
                <w:rFonts w:ascii="Gill Sans MT" w:hAnsi="Gill Sans MT"/>
                <w:b w:val="0"/>
                <w:i/>
                <w:color w:val="auto"/>
                <w:sz w:val="16"/>
                <w:szCs w:val="16"/>
              </w:rPr>
              <w:t xml:space="preserve"> </w:t>
            </w:r>
          </w:p>
        </w:tc>
        <w:tc>
          <w:tcPr>
            <w:tcW w:w="308" w:type="pct"/>
          </w:tcPr>
          <w:p w14:paraId="1759A6EF" w14:textId="77777777" w:rsidR="0079418E" w:rsidRPr="009C1068" w:rsidRDefault="0079418E" w:rsidP="00A5025C">
            <w:pPr>
              <w:pStyle w:val="BodyText"/>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p>
        </w:tc>
      </w:tr>
      <w:tr w:rsidR="009C1068" w:rsidRPr="009C1068" w14:paraId="05738449" w14:textId="77777777" w:rsidTr="009C1068">
        <w:trPr>
          <w:cnfStyle w:val="100000000000" w:firstRow="1" w:lastRow="0" w:firstColumn="0" w:lastColumn="0" w:oddVBand="0" w:evenVBand="0" w:oddHBand="0" w:evenHBand="0" w:firstRowFirstColumn="0" w:firstRowLastColumn="0" w:lastRowFirstColumn="0" w:lastRowLastColumn="0"/>
          <w:trHeight w:val="830"/>
          <w:tblHeader/>
        </w:trPr>
        <w:tc>
          <w:tcPr>
            <w:cnfStyle w:val="001000000000" w:firstRow="0" w:lastRow="0" w:firstColumn="1" w:lastColumn="0" w:oddVBand="0" w:evenVBand="0" w:oddHBand="0" w:evenHBand="0" w:firstRowFirstColumn="0" w:firstRowLastColumn="0" w:lastRowFirstColumn="0" w:lastRowLastColumn="0"/>
            <w:tcW w:w="471" w:type="pct"/>
            <w:hideMark/>
          </w:tcPr>
          <w:p w14:paraId="6F5F088F" w14:textId="77777777" w:rsidR="00BF70BC" w:rsidRPr="009C1068" w:rsidRDefault="00BF70BC" w:rsidP="00A5025C">
            <w:pPr>
              <w:pStyle w:val="BodyText"/>
              <w:spacing w:line="240" w:lineRule="auto"/>
              <w:jc w:val="center"/>
              <w:rPr>
                <w:rFonts w:ascii="Gill Sans MT" w:hAnsi="Gill Sans MT"/>
                <w:b w:val="0"/>
                <w:i/>
                <w:color w:val="auto"/>
                <w:sz w:val="16"/>
                <w:szCs w:val="16"/>
              </w:rPr>
            </w:pPr>
            <w:r w:rsidRPr="009C1068">
              <w:rPr>
                <w:rFonts w:ascii="Gill Sans MT" w:hAnsi="Gill Sans MT"/>
                <w:b w:val="0"/>
                <w:i/>
                <w:color w:val="auto"/>
                <w:sz w:val="16"/>
                <w:szCs w:val="16"/>
              </w:rPr>
              <w:t>Očekivani rezultat</w:t>
            </w:r>
          </w:p>
        </w:tc>
        <w:tc>
          <w:tcPr>
            <w:tcW w:w="1025" w:type="pct"/>
            <w:hideMark/>
          </w:tcPr>
          <w:p w14:paraId="2BD8399B" w14:textId="77777777"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Aktivnost</w:t>
            </w:r>
          </w:p>
        </w:tc>
        <w:tc>
          <w:tcPr>
            <w:tcW w:w="787" w:type="pct"/>
            <w:hideMark/>
          </w:tcPr>
          <w:p w14:paraId="2126B944" w14:textId="77777777"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Nosilac odgovornosti</w:t>
            </w:r>
          </w:p>
        </w:tc>
        <w:tc>
          <w:tcPr>
            <w:tcW w:w="523" w:type="pct"/>
            <w:hideMark/>
          </w:tcPr>
          <w:p w14:paraId="659E23E4" w14:textId="77777777"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Pokazatelj napretka u odnosu na početno stanje</w:t>
            </w:r>
          </w:p>
        </w:tc>
        <w:tc>
          <w:tcPr>
            <w:tcW w:w="154" w:type="pct"/>
            <w:textDirection w:val="btLr"/>
            <w:hideMark/>
          </w:tcPr>
          <w:p w14:paraId="7ED3D8E3" w14:textId="72FD87E8"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Rok</w:t>
            </w:r>
          </w:p>
        </w:tc>
        <w:tc>
          <w:tcPr>
            <w:tcW w:w="202" w:type="pct"/>
            <w:textDirection w:val="btLr"/>
            <w:hideMark/>
          </w:tcPr>
          <w:p w14:paraId="20346E5C" w14:textId="41291B59"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Izvor finansiranja</w:t>
            </w:r>
          </w:p>
        </w:tc>
        <w:tc>
          <w:tcPr>
            <w:tcW w:w="243" w:type="pct"/>
            <w:textDirection w:val="btLr"/>
          </w:tcPr>
          <w:p w14:paraId="7320AD04" w14:textId="775E72DF"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Napredak do kraja 2024.</w:t>
            </w:r>
          </w:p>
        </w:tc>
        <w:tc>
          <w:tcPr>
            <w:tcW w:w="204" w:type="pct"/>
            <w:textDirection w:val="btLr"/>
          </w:tcPr>
          <w:p w14:paraId="479A6C36" w14:textId="5D37328E"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Napredak do kraja 2025.</w:t>
            </w:r>
          </w:p>
        </w:tc>
        <w:tc>
          <w:tcPr>
            <w:tcW w:w="206" w:type="pct"/>
            <w:textDirection w:val="btLr"/>
          </w:tcPr>
          <w:p w14:paraId="0A3633E7" w14:textId="47E84C67"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Napredak do kraja 2026.</w:t>
            </w:r>
          </w:p>
        </w:tc>
        <w:tc>
          <w:tcPr>
            <w:tcW w:w="208" w:type="pct"/>
            <w:textDirection w:val="btLr"/>
          </w:tcPr>
          <w:p w14:paraId="5C71E80D" w14:textId="53988548" w:rsidR="00BF70BC" w:rsidRPr="009C1068" w:rsidRDefault="00BF70BC" w:rsidP="00A5025C">
            <w:pPr>
              <w:pStyle w:val="BodyText"/>
              <w:spacing w:line="24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Napredak do kraja 2027.</w:t>
            </w:r>
          </w:p>
        </w:tc>
        <w:tc>
          <w:tcPr>
            <w:tcW w:w="359" w:type="pct"/>
          </w:tcPr>
          <w:p w14:paraId="6BD17852" w14:textId="34E4D0F8" w:rsidR="00BF70BC" w:rsidRPr="009C1068" w:rsidRDefault="00BF70BC" w:rsidP="00A5025C">
            <w:pPr>
              <w:pStyle w:val="BodyText"/>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Planirani resursi u BAM</w:t>
            </w:r>
          </w:p>
        </w:tc>
        <w:tc>
          <w:tcPr>
            <w:tcW w:w="310" w:type="pct"/>
          </w:tcPr>
          <w:p w14:paraId="5E01D7F3" w14:textId="77777777" w:rsidR="00BF70BC" w:rsidRPr="009C1068" w:rsidRDefault="00BF70BC" w:rsidP="00A5025C">
            <w:pPr>
              <w:pStyle w:val="BodyText"/>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Krajnji korisnici po spolu</w:t>
            </w:r>
          </w:p>
        </w:tc>
        <w:tc>
          <w:tcPr>
            <w:tcW w:w="308" w:type="pct"/>
          </w:tcPr>
          <w:p w14:paraId="07C6705B" w14:textId="77777777" w:rsidR="00BF70BC" w:rsidRPr="009C1068" w:rsidRDefault="00BF70BC" w:rsidP="00A5025C">
            <w:pPr>
              <w:pStyle w:val="BodyText"/>
              <w:jc w:val="center"/>
              <w:cnfStyle w:val="100000000000" w:firstRow="1" w:lastRow="0" w:firstColumn="0" w:lastColumn="0" w:oddVBand="0" w:evenVBand="0" w:oddHBand="0" w:evenHBand="0" w:firstRowFirstColumn="0" w:firstRowLastColumn="0" w:lastRowFirstColumn="0" w:lastRowLastColumn="0"/>
              <w:rPr>
                <w:rFonts w:ascii="Gill Sans MT" w:hAnsi="Gill Sans MT"/>
                <w:b w:val="0"/>
                <w:i/>
                <w:color w:val="auto"/>
                <w:sz w:val="16"/>
                <w:szCs w:val="16"/>
              </w:rPr>
            </w:pPr>
            <w:r w:rsidRPr="009C1068">
              <w:rPr>
                <w:rFonts w:ascii="Gill Sans MT" w:hAnsi="Gill Sans MT"/>
                <w:b w:val="0"/>
                <w:i/>
                <w:color w:val="auto"/>
                <w:sz w:val="16"/>
                <w:szCs w:val="16"/>
              </w:rPr>
              <w:t>Izvor verifikacije</w:t>
            </w:r>
          </w:p>
        </w:tc>
      </w:tr>
      <w:tr w:rsidR="009C1068" w:rsidRPr="009C1068" w14:paraId="0956C1AB" w14:textId="77777777" w:rsidTr="009C1068">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471" w:type="pct"/>
            <w:vMerge w:val="restart"/>
            <w:hideMark/>
          </w:tcPr>
          <w:p w14:paraId="3BA695D3" w14:textId="77777777" w:rsidR="00AB3503" w:rsidRPr="009C1068" w:rsidRDefault="00AB3503" w:rsidP="00855C0B">
            <w:pPr>
              <w:pStyle w:val="BodyText"/>
              <w:spacing w:line="240" w:lineRule="auto"/>
              <w:jc w:val="left"/>
              <w:rPr>
                <w:rFonts w:ascii="Gill Sans MT" w:hAnsi="Gill Sans MT"/>
                <w:i/>
                <w:color w:val="auto"/>
                <w:sz w:val="16"/>
                <w:szCs w:val="16"/>
              </w:rPr>
            </w:pPr>
            <w:r w:rsidRPr="009C1068">
              <w:rPr>
                <w:rFonts w:ascii="Gill Sans MT" w:hAnsi="Gill Sans MT"/>
                <w:i/>
                <w:color w:val="auto"/>
                <w:sz w:val="16"/>
                <w:szCs w:val="16"/>
              </w:rPr>
              <w:t>3.1. Općina promovira ravnopravnost spolova</w:t>
            </w:r>
          </w:p>
        </w:tc>
        <w:tc>
          <w:tcPr>
            <w:tcW w:w="1025" w:type="pct"/>
          </w:tcPr>
          <w:p w14:paraId="00CE8710" w14:textId="77777777" w:rsidR="00AB3503" w:rsidRPr="009C1068" w:rsidRDefault="00AB3503"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Utvrđen je Program obilježavanja dana od značaja za ravnopravnost spolova </w:t>
            </w:r>
          </w:p>
        </w:tc>
        <w:tc>
          <w:tcPr>
            <w:tcW w:w="787" w:type="pct"/>
          </w:tcPr>
          <w:p w14:paraId="0E202843" w14:textId="2DB2E40F" w:rsidR="00AB3503" w:rsidRPr="009C1068" w:rsidRDefault="00AB3503"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lang w:eastAsia="bs-Latn-BA"/>
              </w:rPr>
              <w:t xml:space="preserve">Komisija za ravnopravnost spolova </w:t>
            </w:r>
            <w:r w:rsidRPr="009C1068">
              <w:rPr>
                <w:rFonts w:ascii="Gill Sans MT" w:hAnsi="Gill Sans MT"/>
                <w:sz w:val="16"/>
                <w:szCs w:val="16"/>
              </w:rPr>
              <w:t>/ Općinski načelnik</w:t>
            </w:r>
          </w:p>
        </w:tc>
        <w:tc>
          <w:tcPr>
            <w:tcW w:w="523" w:type="pct"/>
          </w:tcPr>
          <w:p w14:paraId="4297B1CE" w14:textId="77777777" w:rsidR="00AB3503" w:rsidRPr="006A21E5" w:rsidRDefault="00AB3503"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Obilježavaju se: Međunarodni dan </w:t>
            </w:r>
            <w:r w:rsidRPr="006A21E5">
              <w:rPr>
                <w:rFonts w:ascii="Gill Sans MT" w:hAnsi="Gill Sans MT"/>
                <w:sz w:val="16"/>
                <w:szCs w:val="16"/>
              </w:rPr>
              <w:t>žena (08.03);</w:t>
            </w:r>
          </w:p>
          <w:p w14:paraId="134B1068" w14:textId="753449C8" w:rsidR="00AB3503" w:rsidRPr="006A21E5" w:rsidRDefault="00AB3503" w:rsidP="00993FE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6A21E5">
              <w:rPr>
                <w:rFonts w:ascii="Gill Sans MT" w:hAnsi="Gill Sans MT"/>
                <w:sz w:val="16"/>
                <w:szCs w:val="16"/>
              </w:rPr>
              <w:t>Međunarodni dan žena u IKT-u (četvrti četvrtak u aprilu)</w:t>
            </w:r>
          </w:p>
          <w:p w14:paraId="02B555B5" w14:textId="31220C8F" w:rsidR="00AB3503" w:rsidRPr="009C1068" w:rsidRDefault="00AB3503" w:rsidP="00993FE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6A21E5">
              <w:rPr>
                <w:rFonts w:ascii="Gill Sans MT" w:hAnsi="Gill Sans MT"/>
                <w:sz w:val="16"/>
                <w:szCs w:val="16"/>
              </w:rPr>
              <w:t>Međunarodni dan muškaraca (19.11.)</w:t>
            </w:r>
          </w:p>
        </w:tc>
        <w:tc>
          <w:tcPr>
            <w:tcW w:w="154" w:type="pct"/>
            <w:textDirection w:val="btLr"/>
          </w:tcPr>
          <w:p w14:paraId="01A5A4B0" w14:textId="3987ED7C" w:rsidR="00AB3503" w:rsidRPr="009C1068" w:rsidRDefault="00AB3503"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Decembar 2024.</w:t>
            </w:r>
          </w:p>
        </w:tc>
        <w:tc>
          <w:tcPr>
            <w:tcW w:w="202" w:type="pct"/>
            <w:textDirection w:val="btLr"/>
          </w:tcPr>
          <w:p w14:paraId="4AAB97F1" w14:textId="2EAE6E1D" w:rsidR="00AB3503" w:rsidRPr="009C1068" w:rsidRDefault="00AB3503"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 i partnerstvo</w:t>
            </w:r>
          </w:p>
        </w:tc>
        <w:tc>
          <w:tcPr>
            <w:tcW w:w="243" w:type="pct"/>
            <w:textDirection w:val="btLr"/>
          </w:tcPr>
          <w:p w14:paraId="3AF01578" w14:textId="4E76BF04" w:rsidR="00AB3503" w:rsidRPr="009C1068" w:rsidRDefault="00AB3503"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Realizovano najmanje 80% Programa</w:t>
            </w:r>
          </w:p>
        </w:tc>
        <w:tc>
          <w:tcPr>
            <w:tcW w:w="204" w:type="pct"/>
            <w:textDirection w:val="btLr"/>
          </w:tcPr>
          <w:p w14:paraId="27746E7E" w14:textId="149C268C" w:rsidR="00AB3503" w:rsidRPr="009C1068" w:rsidRDefault="00AB3503"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Realizovano najmanje 80% Programa</w:t>
            </w:r>
          </w:p>
        </w:tc>
        <w:tc>
          <w:tcPr>
            <w:tcW w:w="206" w:type="pct"/>
            <w:textDirection w:val="btLr"/>
          </w:tcPr>
          <w:p w14:paraId="38BF9FB5" w14:textId="4489F004" w:rsidR="00AB3503" w:rsidRPr="009C1068" w:rsidRDefault="00AB3503"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Realizovano najmanje 80% Programa</w:t>
            </w:r>
          </w:p>
        </w:tc>
        <w:tc>
          <w:tcPr>
            <w:tcW w:w="208" w:type="pct"/>
            <w:textDirection w:val="btLr"/>
          </w:tcPr>
          <w:p w14:paraId="2A5EA49E" w14:textId="63E959EF" w:rsidR="00AB3503" w:rsidRPr="009C1068" w:rsidRDefault="00AB3503"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Realizovano najmanje 80% Programa</w:t>
            </w:r>
          </w:p>
        </w:tc>
        <w:tc>
          <w:tcPr>
            <w:tcW w:w="359" w:type="pct"/>
          </w:tcPr>
          <w:p w14:paraId="60D67B34" w14:textId="5AE3A4BD" w:rsidR="00AB3503" w:rsidRPr="009C1068" w:rsidRDefault="00AB3503"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U zavisnosti od sadržaja programa</w:t>
            </w:r>
          </w:p>
        </w:tc>
        <w:tc>
          <w:tcPr>
            <w:tcW w:w="310" w:type="pct"/>
          </w:tcPr>
          <w:p w14:paraId="1F4169B0" w14:textId="1B638367" w:rsidR="00AB3503" w:rsidRPr="009C1068" w:rsidRDefault="00AB3503"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08" w:type="pct"/>
          </w:tcPr>
          <w:p w14:paraId="2B8038B7" w14:textId="0409DCFB" w:rsidR="00AB3503" w:rsidRPr="009C1068" w:rsidRDefault="00AB3503"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Program obilježavanja</w:t>
            </w:r>
          </w:p>
        </w:tc>
      </w:tr>
      <w:tr w:rsidR="009C1068" w:rsidRPr="009C1068" w14:paraId="577FEF6C" w14:textId="77777777" w:rsidTr="009C1068">
        <w:trPr>
          <w:trHeight w:val="1216"/>
        </w:trPr>
        <w:tc>
          <w:tcPr>
            <w:cnfStyle w:val="001000000000" w:firstRow="0" w:lastRow="0" w:firstColumn="1" w:lastColumn="0" w:oddVBand="0" w:evenVBand="0" w:oddHBand="0" w:evenHBand="0" w:firstRowFirstColumn="0" w:firstRowLastColumn="0" w:lastRowFirstColumn="0" w:lastRowLastColumn="0"/>
            <w:tcW w:w="471" w:type="pct"/>
            <w:vMerge/>
            <w:hideMark/>
          </w:tcPr>
          <w:p w14:paraId="6050668E" w14:textId="544CBC36" w:rsidR="00AB3503" w:rsidRPr="009C1068" w:rsidRDefault="00AB3503" w:rsidP="00855C0B">
            <w:pPr>
              <w:pStyle w:val="BodyText"/>
              <w:spacing w:line="240" w:lineRule="auto"/>
              <w:jc w:val="left"/>
              <w:rPr>
                <w:rFonts w:ascii="Gill Sans MT" w:hAnsi="Gill Sans MT"/>
                <w:i/>
                <w:color w:val="auto"/>
                <w:sz w:val="16"/>
                <w:szCs w:val="16"/>
                <w:lang w:eastAsia="en-US"/>
              </w:rPr>
            </w:pPr>
          </w:p>
        </w:tc>
        <w:tc>
          <w:tcPr>
            <w:tcW w:w="1025" w:type="pct"/>
          </w:tcPr>
          <w:p w14:paraId="077B4096" w14:textId="27E2B28E" w:rsidR="00AB3503" w:rsidRPr="009C1068" w:rsidRDefault="00AB3503"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Promotivni materijali o ciljevima Gender akcionog plana Općine Kladanj su dostupni na web s</w:t>
            </w:r>
            <w:r w:rsidR="00895249" w:rsidRPr="009C1068">
              <w:rPr>
                <w:rFonts w:ascii="Gill Sans MT" w:hAnsi="Gill Sans MT"/>
                <w:sz w:val="16"/>
                <w:szCs w:val="16"/>
              </w:rPr>
              <w:t>tranici i u šalter sali</w:t>
            </w:r>
          </w:p>
        </w:tc>
        <w:tc>
          <w:tcPr>
            <w:tcW w:w="787" w:type="pct"/>
          </w:tcPr>
          <w:p w14:paraId="0D55C65C" w14:textId="19FC830F" w:rsidR="00AB3503" w:rsidRPr="009C1068" w:rsidRDefault="00AB3503" w:rsidP="00855C0B">
            <w:pPr>
              <w:pStyle w:val="CommentTex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lang w:eastAsia="bs-Latn-BA"/>
              </w:rPr>
              <w:t>Komisija za ravnopravnost spolova i</w:t>
            </w:r>
            <w:r w:rsidRPr="009C1068">
              <w:rPr>
                <w:rFonts w:ascii="Gill Sans MT" w:hAnsi="Gill Sans MT"/>
                <w:sz w:val="16"/>
                <w:szCs w:val="16"/>
              </w:rPr>
              <w:t xml:space="preserve"> </w:t>
            </w:r>
            <w:r w:rsidR="00895249" w:rsidRPr="009C1068">
              <w:rPr>
                <w:rFonts w:ascii="Gill Sans MT" w:hAnsi="Gill Sans MT"/>
                <w:sz w:val="16"/>
                <w:szCs w:val="16"/>
              </w:rPr>
              <w:t>Stručna služba OV i ON</w:t>
            </w:r>
          </w:p>
          <w:p w14:paraId="1E697CA8" w14:textId="2EA76787" w:rsidR="00AB3503" w:rsidRPr="009C1068" w:rsidRDefault="00AB3503"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523" w:type="pct"/>
          </w:tcPr>
          <w:p w14:paraId="4FDFFB6B" w14:textId="4B66B157" w:rsidR="00AB3503" w:rsidRPr="009C1068" w:rsidRDefault="00050718"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Broj izrađenih materijala</w:t>
            </w:r>
          </w:p>
        </w:tc>
        <w:tc>
          <w:tcPr>
            <w:tcW w:w="154" w:type="pct"/>
            <w:textDirection w:val="btLr"/>
          </w:tcPr>
          <w:p w14:paraId="5EBD0F29" w14:textId="296EB909" w:rsidR="00AB3503" w:rsidRPr="009C1068" w:rsidRDefault="00050718"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Maj 2024.</w:t>
            </w:r>
          </w:p>
        </w:tc>
        <w:tc>
          <w:tcPr>
            <w:tcW w:w="202" w:type="pct"/>
            <w:textDirection w:val="btLr"/>
          </w:tcPr>
          <w:p w14:paraId="15FB8930" w14:textId="5752D739" w:rsidR="00AB3503" w:rsidRPr="009C1068" w:rsidRDefault="00050718"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Redovna sredstva i partnerstvo</w:t>
            </w:r>
          </w:p>
        </w:tc>
        <w:tc>
          <w:tcPr>
            <w:tcW w:w="243" w:type="pct"/>
            <w:textDirection w:val="btLr"/>
          </w:tcPr>
          <w:p w14:paraId="16941D43" w14:textId="7C36EA8B" w:rsidR="00AB3503" w:rsidRPr="009C1068" w:rsidRDefault="00050718"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300 primjeraka</w:t>
            </w:r>
          </w:p>
        </w:tc>
        <w:tc>
          <w:tcPr>
            <w:tcW w:w="204" w:type="pct"/>
            <w:textDirection w:val="btLr"/>
          </w:tcPr>
          <w:p w14:paraId="4B3363E3" w14:textId="11207D21" w:rsidR="00AB3503" w:rsidRPr="009C1068" w:rsidRDefault="00050718"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300 primjeraka</w:t>
            </w:r>
          </w:p>
        </w:tc>
        <w:tc>
          <w:tcPr>
            <w:tcW w:w="206" w:type="pct"/>
            <w:textDirection w:val="btLr"/>
          </w:tcPr>
          <w:p w14:paraId="0D8BDF6C" w14:textId="266D0AB8" w:rsidR="00AB3503" w:rsidRPr="009C1068" w:rsidRDefault="00050718"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300 primjeraka</w:t>
            </w:r>
          </w:p>
        </w:tc>
        <w:tc>
          <w:tcPr>
            <w:tcW w:w="208" w:type="pct"/>
            <w:textDirection w:val="btLr"/>
          </w:tcPr>
          <w:p w14:paraId="4A06F18C" w14:textId="24C8D1CA" w:rsidR="00AB3503" w:rsidRPr="009C1068" w:rsidRDefault="00050718"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300 primjeraka</w:t>
            </w:r>
          </w:p>
        </w:tc>
        <w:tc>
          <w:tcPr>
            <w:tcW w:w="359" w:type="pct"/>
          </w:tcPr>
          <w:p w14:paraId="7411EB8A" w14:textId="77777777" w:rsidR="00F5569B" w:rsidRPr="009C1068" w:rsidRDefault="00F5569B"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p w14:paraId="0D15A180" w14:textId="6EDAABD9" w:rsidR="00AB3503" w:rsidRPr="009C1068" w:rsidRDefault="00050718"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500,00 KM</w:t>
            </w:r>
          </w:p>
        </w:tc>
        <w:tc>
          <w:tcPr>
            <w:tcW w:w="310" w:type="pct"/>
          </w:tcPr>
          <w:p w14:paraId="11E16832" w14:textId="7A0B545E" w:rsidR="00AB3503" w:rsidRPr="009C1068" w:rsidRDefault="00AB3503"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08" w:type="pct"/>
          </w:tcPr>
          <w:p w14:paraId="0F66FE97" w14:textId="16AA86E7" w:rsidR="00AB3503" w:rsidRPr="009C1068" w:rsidRDefault="00050718"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Promotivni materijali</w:t>
            </w:r>
          </w:p>
        </w:tc>
      </w:tr>
      <w:tr w:rsidR="009C1068" w:rsidRPr="009C1068" w14:paraId="26C19339" w14:textId="77777777" w:rsidTr="009C1068">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471" w:type="pct"/>
            <w:vMerge w:val="restart"/>
            <w:hideMark/>
          </w:tcPr>
          <w:p w14:paraId="6210E942" w14:textId="77777777" w:rsidR="00AB3503" w:rsidRPr="009C1068" w:rsidRDefault="00AB3503" w:rsidP="00855C0B">
            <w:pPr>
              <w:pStyle w:val="BodyText"/>
              <w:spacing w:line="240" w:lineRule="auto"/>
              <w:jc w:val="left"/>
              <w:rPr>
                <w:rFonts w:ascii="Gill Sans MT" w:hAnsi="Gill Sans MT"/>
                <w:i/>
                <w:color w:val="auto"/>
                <w:sz w:val="16"/>
                <w:szCs w:val="16"/>
              </w:rPr>
            </w:pPr>
            <w:r w:rsidRPr="009C1068">
              <w:rPr>
                <w:rFonts w:ascii="Gill Sans MT" w:hAnsi="Gill Sans MT"/>
                <w:i/>
                <w:color w:val="auto"/>
                <w:sz w:val="16"/>
                <w:szCs w:val="16"/>
              </w:rPr>
              <w:t>3.2. Redovno se prati stanje ravnopravnosti spolova na području Općine</w:t>
            </w:r>
          </w:p>
        </w:tc>
        <w:tc>
          <w:tcPr>
            <w:tcW w:w="1025" w:type="pct"/>
          </w:tcPr>
          <w:p w14:paraId="71D1B869" w14:textId="32DCED1D" w:rsidR="00977B15" w:rsidRPr="009C1068" w:rsidRDefault="00050718" w:rsidP="00977B15">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Održavanje sastanaka </w:t>
            </w:r>
            <w:r w:rsidR="00977B15" w:rsidRPr="009C1068">
              <w:rPr>
                <w:rFonts w:ascii="Gill Sans MT" w:hAnsi="Gill Sans MT"/>
                <w:sz w:val="16"/>
                <w:szCs w:val="16"/>
              </w:rPr>
              <w:t>Komisije za ravnopravnost  spolova i</w:t>
            </w:r>
          </w:p>
          <w:p w14:paraId="3DD17FD0" w14:textId="24841BFD" w:rsidR="00AB3503" w:rsidRPr="009C1068" w:rsidRDefault="00050718" w:rsidP="00050718">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Radne grupe</w:t>
            </w:r>
            <w:r w:rsidR="00AB3503" w:rsidRPr="009C1068">
              <w:rPr>
                <w:rFonts w:ascii="Gill Sans MT" w:hAnsi="Gill Sans MT"/>
                <w:sz w:val="16"/>
                <w:szCs w:val="16"/>
              </w:rPr>
              <w:t xml:space="preserve"> sa ciljem praćenja provođenja (monitoring) Gender akcionog plana</w:t>
            </w:r>
          </w:p>
        </w:tc>
        <w:tc>
          <w:tcPr>
            <w:tcW w:w="787" w:type="pct"/>
          </w:tcPr>
          <w:p w14:paraId="29212B8D" w14:textId="75E709B1" w:rsidR="00AB3503" w:rsidRPr="009C1068" w:rsidRDefault="00050718"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Služba za društvene djelatnosti, opću upravu i poslove BIZ</w:t>
            </w:r>
          </w:p>
        </w:tc>
        <w:tc>
          <w:tcPr>
            <w:tcW w:w="523" w:type="pct"/>
          </w:tcPr>
          <w:p w14:paraId="789083A8" w14:textId="11163962" w:rsidR="00AB3503" w:rsidRPr="009C1068" w:rsidRDefault="00F5569B"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Održani polugodišnji i godišnji sastanci na kojima se vrši analiza rada i utvrđuju prioriteti</w:t>
            </w:r>
          </w:p>
        </w:tc>
        <w:tc>
          <w:tcPr>
            <w:tcW w:w="154" w:type="pct"/>
            <w:textDirection w:val="btLr"/>
          </w:tcPr>
          <w:p w14:paraId="5B17B027" w14:textId="206C7EFF"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Maj i decembar svake godine</w:t>
            </w:r>
          </w:p>
        </w:tc>
        <w:tc>
          <w:tcPr>
            <w:tcW w:w="202" w:type="pct"/>
            <w:textDirection w:val="btLr"/>
          </w:tcPr>
          <w:p w14:paraId="36CDA634" w14:textId="50626A0F"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6"/>
                <w:szCs w:val="16"/>
              </w:rPr>
              <w:t>Redovna sredstva</w:t>
            </w:r>
          </w:p>
        </w:tc>
        <w:tc>
          <w:tcPr>
            <w:tcW w:w="243" w:type="pct"/>
            <w:textDirection w:val="btLr"/>
          </w:tcPr>
          <w:p w14:paraId="36C96452" w14:textId="5D768998"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2 sastanka godišnje</w:t>
            </w:r>
          </w:p>
        </w:tc>
        <w:tc>
          <w:tcPr>
            <w:tcW w:w="204" w:type="pct"/>
            <w:textDirection w:val="btLr"/>
          </w:tcPr>
          <w:p w14:paraId="671A80FE" w14:textId="0FE0C774"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2 sastanka godišnje</w:t>
            </w:r>
          </w:p>
        </w:tc>
        <w:tc>
          <w:tcPr>
            <w:tcW w:w="206" w:type="pct"/>
            <w:textDirection w:val="btLr"/>
          </w:tcPr>
          <w:p w14:paraId="7ED37CFE" w14:textId="3D50711A"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2 sastanka godišnje</w:t>
            </w:r>
          </w:p>
        </w:tc>
        <w:tc>
          <w:tcPr>
            <w:tcW w:w="208" w:type="pct"/>
            <w:textDirection w:val="btLr"/>
          </w:tcPr>
          <w:p w14:paraId="126F0B9F" w14:textId="520FC29E"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Najmanje 2 sastanka godišnje</w:t>
            </w:r>
          </w:p>
        </w:tc>
        <w:tc>
          <w:tcPr>
            <w:tcW w:w="359" w:type="pct"/>
          </w:tcPr>
          <w:p w14:paraId="0C40A902" w14:textId="52BF8EB5" w:rsidR="00AB3503" w:rsidRPr="009C1068" w:rsidRDefault="00AB3503"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10" w:type="pct"/>
          </w:tcPr>
          <w:p w14:paraId="27A07025" w14:textId="3BCA1620" w:rsidR="00AB3503" w:rsidRPr="009C1068" w:rsidRDefault="00AB3503"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08" w:type="pct"/>
          </w:tcPr>
          <w:p w14:paraId="50FAFAAE" w14:textId="7A81AAD1" w:rsidR="00AB3503" w:rsidRPr="009C1068" w:rsidRDefault="00F5569B"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Zapisnici sa sastanaka</w:t>
            </w:r>
          </w:p>
        </w:tc>
      </w:tr>
      <w:tr w:rsidR="009C1068" w:rsidRPr="009C1068" w14:paraId="3336F414" w14:textId="77777777" w:rsidTr="009C1068">
        <w:trPr>
          <w:trHeight w:val="1144"/>
        </w:trPr>
        <w:tc>
          <w:tcPr>
            <w:cnfStyle w:val="001000000000" w:firstRow="0" w:lastRow="0" w:firstColumn="1" w:lastColumn="0" w:oddVBand="0" w:evenVBand="0" w:oddHBand="0" w:evenHBand="0" w:firstRowFirstColumn="0" w:firstRowLastColumn="0" w:lastRowFirstColumn="0" w:lastRowLastColumn="0"/>
            <w:tcW w:w="471" w:type="pct"/>
            <w:vMerge/>
          </w:tcPr>
          <w:p w14:paraId="6B39AE06" w14:textId="77777777" w:rsidR="00AB3503" w:rsidRPr="009C1068" w:rsidRDefault="00AB3503" w:rsidP="00855C0B">
            <w:pPr>
              <w:pStyle w:val="BodyText"/>
              <w:spacing w:line="240" w:lineRule="auto"/>
              <w:jc w:val="left"/>
              <w:rPr>
                <w:rFonts w:ascii="Gill Sans MT" w:hAnsi="Gill Sans MT"/>
                <w:i/>
                <w:color w:val="auto"/>
                <w:sz w:val="16"/>
                <w:szCs w:val="16"/>
              </w:rPr>
            </w:pPr>
          </w:p>
        </w:tc>
        <w:tc>
          <w:tcPr>
            <w:tcW w:w="1025" w:type="pct"/>
          </w:tcPr>
          <w:p w14:paraId="1ED5FE7D" w14:textId="77777777" w:rsidR="00AB3503" w:rsidRPr="009C1068" w:rsidRDefault="00AB3503"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Općinsko vijeće razmatra izvještaj o provođenju Gender akcionog plana</w:t>
            </w:r>
          </w:p>
        </w:tc>
        <w:tc>
          <w:tcPr>
            <w:tcW w:w="787" w:type="pct"/>
          </w:tcPr>
          <w:p w14:paraId="16749FFA" w14:textId="22BECF9C" w:rsidR="00AB3503" w:rsidRPr="009C1068" w:rsidRDefault="00AB3503"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Općinsko vijeće na prijedlog </w:t>
            </w:r>
            <w:r w:rsidR="00977B15" w:rsidRPr="009C1068">
              <w:rPr>
                <w:rFonts w:ascii="Gill Sans MT" w:hAnsi="Gill Sans MT"/>
                <w:sz w:val="16"/>
                <w:szCs w:val="16"/>
              </w:rPr>
              <w:t>Radne grupe</w:t>
            </w:r>
          </w:p>
          <w:p w14:paraId="1290C0E1" w14:textId="6F4D88A2" w:rsidR="00AB3503" w:rsidRPr="009C1068" w:rsidRDefault="00AB3503"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523" w:type="pct"/>
          </w:tcPr>
          <w:p w14:paraId="56442572" w14:textId="4E4C0BDF" w:rsidR="00AB3503" w:rsidRPr="009C1068" w:rsidRDefault="00F5569B"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Usvojen izvješta i doneseni zaključci o prioritetima</w:t>
            </w:r>
          </w:p>
        </w:tc>
        <w:tc>
          <w:tcPr>
            <w:tcW w:w="154" w:type="pct"/>
            <w:textDirection w:val="btLr"/>
          </w:tcPr>
          <w:p w14:paraId="0F5D589D" w14:textId="2F65CBA6" w:rsidR="00AB3503" w:rsidRPr="009C1068" w:rsidRDefault="00F5569B"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Juni 2027.</w:t>
            </w:r>
          </w:p>
        </w:tc>
        <w:tc>
          <w:tcPr>
            <w:tcW w:w="202" w:type="pct"/>
            <w:textDirection w:val="btLr"/>
          </w:tcPr>
          <w:p w14:paraId="0B1D3C7B" w14:textId="40A8A276" w:rsidR="00AB3503" w:rsidRPr="009C1068" w:rsidRDefault="00F5569B"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243" w:type="pct"/>
            <w:textDirection w:val="btLr"/>
          </w:tcPr>
          <w:p w14:paraId="275DF030" w14:textId="24A13E53" w:rsidR="00AB3503" w:rsidRPr="009C1068" w:rsidRDefault="00AB3503"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04" w:type="pct"/>
            <w:textDirection w:val="btLr"/>
          </w:tcPr>
          <w:p w14:paraId="59D43B46" w14:textId="01B55597" w:rsidR="00AB3503" w:rsidRPr="009C1068" w:rsidRDefault="00AB3503"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06" w:type="pct"/>
            <w:textDirection w:val="btLr"/>
          </w:tcPr>
          <w:p w14:paraId="3DF2E477" w14:textId="5675D691" w:rsidR="00AB3503" w:rsidRPr="009C1068" w:rsidRDefault="00AB3503"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208" w:type="pct"/>
            <w:textDirection w:val="btLr"/>
          </w:tcPr>
          <w:p w14:paraId="2A33829F" w14:textId="05B39C0A" w:rsidR="00AB3503" w:rsidRPr="009C1068" w:rsidRDefault="00AB3503"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59" w:type="pct"/>
          </w:tcPr>
          <w:p w14:paraId="0ED244AA" w14:textId="13839E51" w:rsidR="00AB3503" w:rsidRPr="009C1068" w:rsidRDefault="00AB3503"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10" w:type="pct"/>
          </w:tcPr>
          <w:p w14:paraId="33A0F9BC" w14:textId="7120D476" w:rsidR="00AB3503" w:rsidRPr="009C1068" w:rsidRDefault="00AB3503"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08" w:type="pct"/>
          </w:tcPr>
          <w:p w14:paraId="4199822E" w14:textId="744F6673" w:rsidR="00AB3503" w:rsidRPr="009C1068" w:rsidRDefault="00F5569B"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Zaključak Općinskog vijeća</w:t>
            </w:r>
          </w:p>
        </w:tc>
      </w:tr>
      <w:tr w:rsidR="009C1068" w:rsidRPr="009C1068" w14:paraId="2AD529AA" w14:textId="77777777" w:rsidTr="009C1068">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471" w:type="pct"/>
            <w:vMerge/>
          </w:tcPr>
          <w:p w14:paraId="5E3E6E58" w14:textId="77777777" w:rsidR="00AB3503" w:rsidRPr="009C1068" w:rsidRDefault="00AB3503" w:rsidP="00855C0B">
            <w:pPr>
              <w:pStyle w:val="BodyText"/>
              <w:spacing w:line="240" w:lineRule="auto"/>
              <w:jc w:val="left"/>
              <w:rPr>
                <w:rFonts w:ascii="Gill Sans MT" w:hAnsi="Gill Sans MT"/>
                <w:i/>
                <w:color w:val="auto"/>
                <w:sz w:val="16"/>
                <w:szCs w:val="16"/>
              </w:rPr>
            </w:pPr>
          </w:p>
        </w:tc>
        <w:tc>
          <w:tcPr>
            <w:tcW w:w="1025" w:type="pct"/>
          </w:tcPr>
          <w:p w14:paraId="1C1BFFF6" w14:textId="77777777" w:rsidR="00AB3503" w:rsidRPr="009C1068" w:rsidRDefault="00AB3503"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Izvršiti procjenu (evaluaciju) provođenja Gender akcionog plana kao osnovu za izradu narednog Gender akcionog plana</w:t>
            </w:r>
          </w:p>
        </w:tc>
        <w:tc>
          <w:tcPr>
            <w:tcW w:w="787" w:type="pct"/>
          </w:tcPr>
          <w:p w14:paraId="7937399C" w14:textId="56077C07" w:rsidR="00AB3503" w:rsidRPr="009C1068" w:rsidRDefault="00977B15" w:rsidP="00977B15">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Komisija za ravnopravnost  spolova i </w:t>
            </w:r>
            <w:r w:rsidR="00F5569B" w:rsidRPr="009C1068">
              <w:rPr>
                <w:rFonts w:ascii="Gill Sans MT" w:hAnsi="Gill Sans MT"/>
                <w:sz w:val="16"/>
                <w:szCs w:val="16"/>
              </w:rPr>
              <w:t>Radna grupa</w:t>
            </w:r>
          </w:p>
        </w:tc>
        <w:tc>
          <w:tcPr>
            <w:tcW w:w="523" w:type="pct"/>
          </w:tcPr>
          <w:p w14:paraId="56AA0D2E" w14:textId="21CBBEBD" w:rsidR="00AB3503" w:rsidRPr="009C1068" w:rsidRDefault="00F5569B"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Izvršena procjena provođenja GAP-a</w:t>
            </w:r>
          </w:p>
        </w:tc>
        <w:tc>
          <w:tcPr>
            <w:tcW w:w="154" w:type="pct"/>
            <w:textDirection w:val="btLr"/>
          </w:tcPr>
          <w:p w14:paraId="54C8931F" w14:textId="30E09B0F"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Juni 2027.</w:t>
            </w:r>
          </w:p>
        </w:tc>
        <w:tc>
          <w:tcPr>
            <w:tcW w:w="202" w:type="pct"/>
            <w:textDirection w:val="btLr"/>
          </w:tcPr>
          <w:p w14:paraId="2DC0FE4E" w14:textId="2F4B6272"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Redovna sredstva i partnerstvo</w:t>
            </w:r>
          </w:p>
        </w:tc>
        <w:tc>
          <w:tcPr>
            <w:tcW w:w="243" w:type="pct"/>
            <w:textDirection w:val="btLr"/>
          </w:tcPr>
          <w:p w14:paraId="7E6803F8" w14:textId="77777777" w:rsidR="00AB3503" w:rsidRPr="009C1068" w:rsidRDefault="00AB3503"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04" w:type="pct"/>
            <w:textDirection w:val="btLr"/>
          </w:tcPr>
          <w:p w14:paraId="776D3B99" w14:textId="77777777" w:rsidR="00AB3503" w:rsidRPr="009C1068" w:rsidRDefault="00AB3503"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206" w:type="pct"/>
            <w:textDirection w:val="btLr"/>
          </w:tcPr>
          <w:p w14:paraId="34945C30" w14:textId="54753959"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Srednjeročna evaluacija provođenja GAP-a</w:t>
            </w:r>
          </w:p>
        </w:tc>
        <w:tc>
          <w:tcPr>
            <w:tcW w:w="208" w:type="pct"/>
            <w:textDirection w:val="btLr"/>
          </w:tcPr>
          <w:p w14:paraId="3AA15DCD" w14:textId="528213E1" w:rsidR="00AB3503" w:rsidRPr="009C1068" w:rsidRDefault="00F5569B"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Izrađen Nacrt GAP-a za period 2028.-2032.</w:t>
            </w:r>
          </w:p>
        </w:tc>
        <w:tc>
          <w:tcPr>
            <w:tcW w:w="359" w:type="pct"/>
          </w:tcPr>
          <w:p w14:paraId="6E860863" w14:textId="77777777" w:rsidR="00F5569B" w:rsidRPr="009C1068" w:rsidRDefault="00F5569B"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p w14:paraId="7F1EFBCA" w14:textId="6561CD68" w:rsidR="00AB3503" w:rsidRPr="009C1068" w:rsidRDefault="00F5569B"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1.000,00 KM</w:t>
            </w:r>
          </w:p>
        </w:tc>
        <w:tc>
          <w:tcPr>
            <w:tcW w:w="310" w:type="pct"/>
          </w:tcPr>
          <w:p w14:paraId="62AE830B" w14:textId="62FE4BDE" w:rsidR="00AB3503" w:rsidRPr="009C1068" w:rsidRDefault="00AB3503"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308" w:type="pct"/>
          </w:tcPr>
          <w:p w14:paraId="5BE63734" w14:textId="6B1BC5DF" w:rsidR="00AB3503" w:rsidRPr="009C1068" w:rsidRDefault="00F5569B"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Izvještaj o evaluaciji i Nacrt GAP-a</w:t>
            </w:r>
          </w:p>
        </w:tc>
      </w:tr>
      <w:tr w:rsidR="009C1068" w:rsidRPr="009C1068" w14:paraId="47E0CDC6" w14:textId="77777777" w:rsidTr="009C1068">
        <w:trPr>
          <w:trHeight w:val="1144"/>
        </w:trPr>
        <w:tc>
          <w:tcPr>
            <w:cnfStyle w:val="001000000000" w:firstRow="0" w:lastRow="0" w:firstColumn="1" w:lastColumn="0" w:oddVBand="0" w:evenVBand="0" w:oddHBand="0" w:evenHBand="0" w:firstRowFirstColumn="0" w:firstRowLastColumn="0" w:lastRowFirstColumn="0" w:lastRowLastColumn="0"/>
            <w:tcW w:w="471" w:type="pct"/>
            <w:vMerge w:val="restart"/>
          </w:tcPr>
          <w:p w14:paraId="4EAC3560" w14:textId="3A91B536" w:rsidR="00AB3503" w:rsidRPr="009C1068" w:rsidRDefault="00AB3503" w:rsidP="00855C0B">
            <w:pPr>
              <w:pStyle w:val="BodyText"/>
              <w:spacing w:line="240" w:lineRule="auto"/>
              <w:jc w:val="left"/>
              <w:rPr>
                <w:rFonts w:ascii="Gill Sans MT" w:hAnsi="Gill Sans MT"/>
                <w:i/>
                <w:color w:val="auto"/>
                <w:sz w:val="16"/>
                <w:szCs w:val="16"/>
              </w:rPr>
            </w:pPr>
            <w:r w:rsidRPr="009C1068">
              <w:rPr>
                <w:rFonts w:ascii="Gill Sans MT" w:hAnsi="Gill Sans MT"/>
                <w:i/>
                <w:color w:val="auto"/>
                <w:sz w:val="16"/>
                <w:szCs w:val="16"/>
              </w:rPr>
              <w:lastRenderedPageBreak/>
              <w:t>3.3. Civilno društvo učestvuje u definiranju prioriteta za djelovanje u oblasti ravnopravnosti spolova</w:t>
            </w:r>
          </w:p>
        </w:tc>
        <w:tc>
          <w:tcPr>
            <w:tcW w:w="1025" w:type="pct"/>
          </w:tcPr>
          <w:p w14:paraId="3F887CD1" w14:textId="3D1FA200" w:rsidR="00AB3503" w:rsidRPr="009C1068" w:rsidRDefault="00AB3503"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Utvrđen je spisak organizacija ci</w:t>
            </w:r>
            <w:r w:rsidR="008F2D97" w:rsidRPr="009C1068">
              <w:rPr>
                <w:rFonts w:ascii="Gill Sans MT" w:hAnsi="Gill Sans MT"/>
                <w:sz w:val="16"/>
                <w:szCs w:val="16"/>
              </w:rPr>
              <w:t>vilnog društva i pojedinaca koji</w:t>
            </w:r>
            <w:r w:rsidRPr="009C1068">
              <w:rPr>
                <w:rFonts w:ascii="Gill Sans MT" w:hAnsi="Gill Sans MT"/>
                <w:sz w:val="16"/>
                <w:szCs w:val="16"/>
              </w:rPr>
              <w:t xml:space="preserve"> se bave ravnopravnošću spolova</w:t>
            </w:r>
          </w:p>
        </w:tc>
        <w:tc>
          <w:tcPr>
            <w:tcW w:w="787" w:type="pct"/>
          </w:tcPr>
          <w:p w14:paraId="722928B4" w14:textId="7B064609" w:rsidR="00AB3503" w:rsidRPr="009C1068" w:rsidRDefault="00F5569B"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Služba za društvene djelatnosti, opću upravu i poslove BIZ </w:t>
            </w:r>
          </w:p>
        </w:tc>
        <w:tc>
          <w:tcPr>
            <w:tcW w:w="523" w:type="pct"/>
          </w:tcPr>
          <w:p w14:paraId="300B65DF" w14:textId="4A356A91" w:rsidR="00AB3503" w:rsidRPr="009C1068" w:rsidRDefault="00F5569B"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Spisak dostupan svim općinskim tijelima i na web stranici Općine</w:t>
            </w:r>
          </w:p>
        </w:tc>
        <w:tc>
          <w:tcPr>
            <w:tcW w:w="154" w:type="pct"/>
            <w:textDirection w:val="btLr"/>
          </w:tcPr>
          <w:p w14:paraId="404FE5D1" w14:textId="4BE5CBA9" w:rsidR="00AB3503" w:rsidRPr="009C1068" w:rsidRDefault="00F5569B"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Juni 2024.</w:t>
            </w:r>
          </w:p>
        </w:tc>
        <w:tc>
          <w:tcPr>
            <w:tcW w:w="202" w:type="pct"/>
            <w:textDirection w:val="btLr"/>
          </w:tcPr>
          <w:p w14:paraId="5430598B" w14:textId="1A082C08" w:rsidR="00AB3503" w:rsidRPr="009C1068" w:rsidRDefault="00F5569B"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243" w:type="pct"/>
            <w:textDirection w:val="btLr"/>
          </w:tcPr>
          <w:p w14:paraId="28B24D78" w14:textId="72BA02D9" w:rsidR="00AB3503" w:rsidRPr="009C1068" w:rsidRDefault="00F5569B"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2"/>
                <w:szCs w:val="12"/>
              </w:rPr>
            </w:pPr>
            <w:r w:rsidRPr="009C1068">
              <w:rPr>
                <w:rFonts w:ascii="Gill Sans MT" w:hAnsi="Gill Sans MT"/>
                <w:sz w:val="12"/>
                <w:szCs w:val="12"/>
              </w:rPr>
              <w:t>Objavljen spisak na web stranici</w:t>
            </w:r>
          </w:p>
        </w:tc>
        <w:tc>
          <w:tcPr>
            <w:tcW w:w="204" w:type="pct"/>
            <w:textDirection w:val="btLr"/>
          </w:tcPr>
          <w:p w14:paraId="5B52B2B5" w14:textId="7DAA8043" w:rsidR="00AB3503" w:rsidRPr="009C1068" w:rsidRDefault="00F5569B"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Objavljen spisak na web stranici</w:t>
            </w:r>
          </w:p>
        </w:tc>
        <w:tc>
          <w:tcPr>
            <w:tcW w:w="206" w:type="pct"/>
            <w:textDirection w:val="btLr"/>
          </w:tcPr>
          <w:p w14:paraId="0E9EB9DA" w14:textId="11077437" w:rsidR="00AB3503" w:rsidRPr="009C1068" w:rsidRDefault="00F5569B"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Objavljen spisak na web stranici</w:t>
            </w:r>
          </w:p>
        </w:tc>
        <w:tc>
          <w:tcPr>
            <w:tcW w:w="208" w:type="pct"/>
            <w:textDirection w:val="btLr"/>
          </w:tcPr>
          <w:p w14:paraId="7A4C897A" w14:textId="5B9195C8" w:rsidR="00AB3503" w:rsidRPr="009C1068" w:rsidRDefault="00F5569B"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Objavljen spisak na web stranici</w:t>
            </w:r>
          </w:p>
        </w:tc>
        <w:tc>
          <w:tcPr>
            <w:tcW w:w="359" w:type="pct"/>
          </w:tcPr>
          <w:p w14:paraId="58E639F0" w14:textId="57EEACAD" w:rsidR="00AB3503" w:rsidRPr="009C1068" w:rsidRDefault="00AB3503"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10" w:type="pct"/>
          </w:tcPr>
          <w:p w14:paraId="1349A221" w14:textId="2FE3F9B0" w:rsidR="00AB3503" w:rsidRPr="009C1068" w:rsidRDefault="00AB3503"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tc>
        <w:tc>
          <w:tcPr>
            <w:tcW w:w="308" w:type="pct"/>
          </w:tcPr>
          <w:p w14:paraId="0ADD7BB9" w14:textId="613B132A" w:rsidR="00AB3503" w:rsidRPr="009C1068" w:rsidRDefault="002679EC"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Web stranica </w:t>
            </w:r>
            <w:r w:rsidRPr="009C1068">
              <w:rPr>
                <w:rFonts w:ascii="Gill Sans MT" w:hAnsi="Gill Sans MT"/>
                <w:b/>
                <w:sz w:val="16"/>
                <w:szCs w:val="16"/>
              </w:rPr>
              <w:t>Općine</w:t>
            </w:r>
          </w:p>
        </w:tc>
      </w:tr>
      <w:tr w:rsidR="009C1068" w:rsidRPr="009C1068" w14:paraId="690913A4" w14:textId="77777777" w:rsidTr="009C1068">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471" w:type="pct"/>
            <w:vMerge/>
          </w:tcPr>
          <w:p w14:paraId="164306DD" w14:textId="77777777" w:rsidR="00AB3503" w:rsidRPr="009C1068" w:rsidRDefault="00AB3503" w:rsidP="00855C0B">
            <w:pPr>
              <w:pStyle w:val="BodyText"/>
              <w:spacing w:line="240" w:lineRule="auto"/>
              <w:jc w:val="left"/>
              <w:rPr>
                <w:rFonts w:ascii="Gill Sans MT" w:hAnsi="Gill Sans MT"/>
                <w:color w:val="auto"/>
                <w:sz w:val="16"/>
                <w:szCs w:val="16"/>
              </w:rPr>
            </w:pPr>
          </w:p>
        </w:tc>
        <w:tc>
          <w:tcPr>
            <w:tcW w:w="1025" w:type="pct"/>
          </w:tcPr>
          <w:p w14:paraId="246B0F46" w14:textId="74AF987F" w:rsidR="00AB3503" w:rsidRPr="009C1068" w:rsidRDefault="00AB3503"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Organizira se tematska sjednica sa civilnim društvom sa ciljem definiranja prioriteta u oblasti ravnopravnosti spol</w:t>
            </w:r>
          </w:p>
        </w:tc>
        <w:tc>
          <w:tcPr>
            <w:tcW w:w="787" w:type="pct"/>
          </w:tcPr>
          <w:p w14:paraId="08538B79" w14:textId="4FE91ADF" w:rsidR="00AB3503" w:rsidRPr="009C1068" w:rsidRDefault="002679EC"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lang w:eastAsia="bs-Latn-BA"/>
              </w:rPr>
            </w:pPr>
            <w:r w:rsidRPr="009C1068">
              <w:rPr>
                <w:rFonts w:ascii="Gill Sans MT" w:hAnsi="Gill Sans MT"/>
                <w:sz w:val="16"/>
                <w:szCs w:val="16"/>
              </w:rPr>
              <w:t>Služba za društvene djelatnosti, opću upravu i poslove BIZ</w:t>
            </w:r>
            <w:r w:rsidR="00AB3503" w:rsidRPr="009C1068">
              <w:rPr>
                <w:rFonts w:ascii="Gill Sans MT" w:hAnsi="Gill Sans MT"/>
                <w:sz w:val="16"/>
                <w:szCs w:val="16"/>
                <w:lang w:eastAsia="bs-Latn-BA"/>
              </w:rPr>
              <w:t>, Komisija za saradnju sa nevladinim organizacijama i Komisija za zaštitu ljudskih prava i ravnopravnost polova</w:t>
            </w:r>
          </w:p>
          <w:p w14:paraId="3A35B2BE" w14:textId="5CE50657" w:rsidR="00AB3503" w:rsidRPr="009C1068" w:rsidRDefault="00AB3503"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p>
        </w:tc>
        <w:tc>
          <w:tcPr>
            <w:tcW w:w="523" w:type="pct"/>
          </w:tcPr>
          <w:p w14:paraId="3916F359" w14:textId="4265B6DC" w:rsidR="00AB3503" w:rsidRPr="009C1068" w:rsidRDefault="002679EC" w:rsidP="00855C0B">
            <w:pPr>
              <w:pStyle w:val="BodyText"/>
              <w:spacing w:line="240" w:lineRule="auto"/>
              <w:jc w:val="lef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Tokom sjednice prikupljeni prijedlozi OCD u pogledu prioriteta</w:t>
            </w:r>
          </w:p>
        </w:tc>
        <w:tc>
          <w:tcPr>
            <w:tcW w:w="154" w:type="pct"/>
            <w:textDirection w:val="btLr"/>
          </w:tcPr>
          <w:p w14:paraId="40826C62" w14:textId="48B62F8B" w:rsidR="00AB3503" w:rsidRPr="009C1068" w:rsidRDefault="002679EC"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April svake godine</w:t>
            </w:r>
          </w:p>
        </w:tc>
        <w:tc>
          <w:tcPr>
            <w:tcW w:w="202" w:type="pct"/>
            <w:textDirection w:val="btLr"/>
          </w:tcPr>
          <w:p w14:paraId="6684B747" w14:textId="0B07DC08" w:rsidR="00AB3503" w:rsidRPr="009C1068" w:rsidRDefault="002679EC"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243" w:type="pct"/>
            <w:textDirection w:val="btLr"/>
          </w:tcPr>
          <w:p w14:paraId="742AD242" w14:textId="57D5E9CB" w:rsidR="00AB3503" w:rsidRPr="009C1068" w:rsidRDefault="002679EC" w:rsidP="002679E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sastanak godišnje</w:t>
            </w:r>
          </w:p>
        </w:tc>
        <w:tc>
          <w:tcPr>
            <w:tcW w:w="204" w:type="pct"/>
            <w:textDirection w:val="btLr"/>
          </w:tcPr>
          <w:p w14:paraId="29D1287C" w14:textId="7EABB93A" w:rsidR="00AB3503" w:rsidRPr="009C1068" w:rsidRDefault="002679EC" w:rsidP="002679EC">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sastanak godišnje</w:t>
            </w:r>
          </w:p>
        </w:tc>
        <w:tc>
          <w:tcPr>
            <w:tcW w:w="206" w:type="pct"/>
            <w:textDirection w:val="btLr"/>
          </w:tcPr>
          <w:p w14:paraId="580AF649" w14:textId="6D4BE150" w:rsidR="00AB3503" w:rsidRPr="009C1068" w:rsidRDefault="002679EC"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sastanak godišnje</w:t>
            </w:r>
          </w:p>
        </w:tc>
        <w:tc>
          <w:tcPr>
            <w:tcW w:w="208" w:type="pct"/>
            <w:textDirection w:val="btLr"/>
          </w:tcPr>
          <w:p w14:paraId="3797352C" w14:textId="7AAED9F3" w:rsidR="00AB3503" w:rsidRPr="009C1068" w:rsidRDefault="002679EC" w:rsidP="00855C0B">
            <w:pPr>
              <w:pStyle w:val="BodyText"/>
              <w:spacing w:line="240" w:lineRule="auto"/>
              <w:ind w:left="113"/>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sastanak godišnje</w:t>
            </w:r>
          </w:p>
        </w:tc>
        <w:tc>
          <w:tcPr>
            <w:tcW w:w="359" w:type="pct"/>
          </w:tcPr>
          <w:p w14:paraId="25FBE46A" w14:textId="22E47C81" w:rsidR="00AB3503" w:rsidRPr="009C1068" w:rsidRDefault="002679EC"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1.000,00 KM</w:t>
            </w:r>
          </w:p>
        </w:tc>
        <w:tc>
          <w:tcPr>
            <w:tcW w:w="310" w:type="pct"/>
          </w:tcPr>
          <w:p w14:paraId="4B767812" w14:textId="5F367803" w:rsidR="00AB3503" w:rsidRPr="009C1068" w:rsidRDefault="002679EC"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Najmanje 5 OCD po sjednici</w:t>
            </w:r>
          </w:p>
        </w:tc>
        <w:tc>
          <w:tcPr>
            <w:tcW w:w="308" w:type="pct"/>
          </w:tcPr>
          <w:p w14:paraId="1AE921E8" w14:textId="18E3C586" w:rsidR="00AB3503" w:rsidRPr="009C1068" w:rsidRDefault="002679EC" w:rsidP="00855C0B">
            <w:pPr>
              <w:pStyle w:val="BodyText"/>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Zapisnici sa sjednica</w:t>
            </w:r>
          </w:p>
        </w:tc>
      </w:tr>
      <w:tr w:rsidR="009C1068" w:rsidRPr="009C1068" w14:paraId="1E4FC72E" w14:textId="77777777" w:rsidTr="009C1068">
        <w:trPr>
          <w:trHeight w:val="1144"/>
        </w:trPr>
        <w:tc>
          <w:tcPr>
            <w:cnfStyle w:val="001000000000" w:firstRow="0" w:lastRow="0" w:firstColumn="1" w:lastColumn="0" w:oddVBand="0" w:evenVBand="0" w:oddHBand="0" w:evenHBand="0" w:firstRowFirstColumn="0" w:firstRowLastColumn="0" w:lastRowFirstColumn="0" w:lastRowLastColumn="0"/>
            <w:tcW w:w="471" w:type="pct"/>
            <w:vMerge/>
          </w:tcPr>
          <w:p w14:paraId="6087076D" w14:textId="4419641E" w:rsidR="00AB3503" w:rsidRPr="009C1068" w:rsidRDefault="00AB3503" w:rsidP="00855C0B">
            <w:pPr>
              <w:pStyle w:val="BodyText"/>
              <w:spacing w:line="240" w:lineRule="auto"/>
              <w:jc w:val="left"/>
              <w:rPr>
                <w:rFonts w:ascii="Gill Sans MT" w:hAnsi="Gill Sans MT"/>
                <w:color w:val="auto"/>
                <w:sz w:val="16"/>
                <w:szCs w:val="16"/>
              </w:rPr>
            </w:pPr>
          </w:p>
        </w:tc>
        <w:tc>
          <w:tcPr>
            <w:tcW w:w="1025" w:type="pct"/>
          </w:tcPr>
          <w:p w14:paraId="3734C142" w14:textId="5F6E6661" w:rsidR="00AB3503" w:rsidRPr="009C1068" w:rsidRDefault="00AB3503"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Osigurana sredstva za projekte nevladinih organizacija sa ciljem provedbe Gender akcionog plana</w:t>
            </w:r>
          </w:p>
        </w:tc>
        <w:tc>
          <w:tcPr>
            <w:tcW w:w="787" w:type="pct"/>
          </w:tcPr>
          <w:p w14:paraId="5AF3CA4E" w14:textId="13799B31" w:rsidR="00AB3503" w:rsidRPr="009C1068" w:rsidRDefault="002679EC"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eastAsia="bs-Latn-BA"/>
              </w:rPr>
            </w:pPr>
            <w:r w:rsidRPr="009C1068">
              <w:rPr>
                <w:rFonts w:ascii="Gill Sans MT" w:hAnsi="Gill Sans MT"/>
                <w:sz w:val="16"/>
                <w:szCs w:val="16"/>
              </w:rPr>
              <w:t>Služba za društvene djelatnosti, opću upravu i poslove BIZ</w:t>
            </w:r>
            <w:r w:rsidR="00AB3503" w:rsidRPr="009C1068">
              <w:rPr>
                <w:rFonts w:ascii="Gill Sans MT" w:hAnsi="Gill Sans MT"/>
                <w:sz w:val="16"/>
                <w:szCs w:val="16"/>
                <w:lang w:eastAsia="bs-Latn-BA"/>
              </w:rPr>
              <w:t>, Komisija za saradnju sa nevladinim organizacijama i Komisija za zaštitu ljudskih prava i ravnopravnost polova</w:t>
            </w:r>
          </w:p>
          <w:p w14:paraId="7DE6C096" w14:textId="77777777" w:rsidR="00AB3503" w:rsidRPr="009C1068" w:rsidRDefault="00AB3503"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lang w:eastAsia="bs-Latn-BA"/>
              </w:rPr>
            </w:pPr>
          </w:p>
        </w:tc>
        <w:tc>
          <w:tcPr>
            <w:tcW w:w="523" w:type="pct"/>
          </w:tcPr>
          <w:p w14:paraId="037DE6AB" w14:textId="77777777" w:rsidR="00AB3503" w:rsidRPr="009C1068" w:rsidRDefault="002679EC"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Dio sredstava za projekte NVO dodjeljuje se za aktivnosti GAP-a</w:t>
            </w:r>
          </w:p>
          <w:p w14:paraId="724BC4C9" w14:textId="77777777" w:rsidR="002679EC" w:rsidRPr="009C1068" w:rsidRDefault="002679EC"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p>
          <w:p w14:paraId="187742DD" w14:textId="344E55B7" w:rsidR="002679EC" w:rsidRPr="009C1068" w:rsidRDefault="002679EC" w:rsidP="00855C0B">
            <w:pPr>
              <w:pStyle w:val="BodyText"/>
              <w:spacing w:line="240" w:lineRule="auto"/>
              <w:jc w:val="lef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OCD doprinjele realizaciji GAP-a</w:t>
            </w:r>
          </w:p>
        </w:tc>
        <w:tc>
          <w:tcPr>
            <w:tcW w:w="154" w:type="pct"/>
            <w:textDirection w:val="btLr"/>
          </w:tcPr>
          <w:p w14:paraId="324CE23E" w14:textId="465BC1E6" w:rsidR="00AB3503" w:rsidRPr="009C1068" w:rsidRDefault="002679EC"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 xml:space="preserve">Kontinuirano </w:t>
            </w:r>
          </w:p>
        </w:tc>
        <w:tc>
          <w:tcPr>
            <w:tcW w:w="202" w:type="pct"/>
            <w:textDirection w:val="btLr"/>
          </w:tcPr>
          <w:p w14:paraId="4A9022B7" w14:textId="688AC19D" w:rsidR="00AB3503" w:rsidRPr="009C1068" w:rsidRDefault="002679EC"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Redovna sredstva</w:t>
            </w:r>
          </w:p>
        </w:tc>
        <w:tc>
          <w:tcPr>
            <w:tcW w:w="243" w:type="pct"/>
            <w:textDirection w:val="btLr"/>
          </w:tcPr>
          <w:p w14:paraId="1690972E" w14:textId="7E5AFE23" w:rsidR="00AB3503" w:rsidRPr="009C1068" w:rsidRDefault="002679EC" w:rsidP="002679EC">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podržani projekat OCD</w:t>
            </w:r>
          </w:p>
        </w:tc>
        <w:tc>
          <w:tcPr>
            <w:tcW w:w="204" w:type="pct"/>
            <w:textDirection w:val="btLr"/>
          </w:tcPr>
          <w:p w14:paraId="44048B3D" w14:textId="21565939" w:rsidR="00AB3503" w:rsidRPr="009C1068" w:rsidRDefault="002679EC"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podržani projekat OCD</w:t>
            </w:r>
          </w:p>
        </w:tc>
        <w:tc>
          <w:tcPr>
            <w:tcW w:w="206" w:type="pct"/>
            <w:textDirection w:val="btLr"/>
          </w:tcPr>
          <w:p w14:paraId="7D5E8098" w14:textId="08A99C07" w:rsidR="00AB3503" w:rsidRPr="009C1068" w:rsidRDefault="002679EC"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podržani projekat OCD</w:t>
            </w:r>
          </w:p>
        </w:tc>
        <w:tc>
          <w:tcPr>
            <w:tcW w:w="208" w:type="pct"/>
            <w:textDirection w:val="btLr"/>
          </w:tcPr>
          <w:p w14:paraId="2D783477" w14:textId="6DD3747C" w:rsidR="00AB3503" w:rsidRPr="009C1068" w:rsidRDefault="002679EC" w:rsidP="00855C0B">
            <w:pPr>
              <w:pStyle w:val="BodyText"/>
              <w:spacing w:line="240" w:lineRule="auto"/>
              <w:ind w:left="113"/>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2"/>
                <w:szCs w:val="12"/>
              </w:rPr>
              <w:t>Najmanje 1  podržani projekat OCD</w:t>
            </w:r>
          </w:p>
        </w:tc>
        <w:tc>
          <w:tcPr>
            <w:tcW w:w="359" w:type="pct"/>
          </w:tcPr>
          <w:p w14:paraId="40027613" w14:textId="0B56299D" w:rsidR="00AB3503" w:rsidRPr="009C1068" w:rsidRDefault="008F2D97"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5</w:t>
            </w:r>
            <w:r w:rsidR="002679EC" w:rsidRPr="009C1068">
              <w:rPr>
                <w:rFonts w:ascii="Gill Sans MT" w:hAnsi="Gill Sans MT"/>
                <w:sz w:val="16"/>
                <w:szCs w:val="16"/>
              </w:rPr>
              <w:t>.000,00</w:t>
            </w:r>
          </w:p>
        </w:tc>
        <w:tc>
          <w:tcPr>
            <w:tcW w:w="310" w:type="pct"/>
          </w:tcPr>
          <w:p w14:paraId="39789157" w14:textId="546F2C1B" w:rsidR="00AB3503" w:rsidRPr="009C1068" w:rsidRDefault="002679EC"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U zavisnosti od ciljeva Projekta</w:t>
            </w:r>
          </w:p>
        </w:tc>
        <w:tc>
          <w:tcPr>
            <w:tcW w:w="308" w:type="pct"/>
          </w:tcPr>
          <w:p w14:paraId="3DE75158" w14:textId="77777777" w:rsidR="00AB3503" w:rsidRPr="009C1068" w:rsidRDefault="002679EC" w:rsidP="00855C0B">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Izvještaj o realizaciji Projekta</w:t>
            </w:r>
          </w:p>
          <w:p w14:paraId="616C99A9" w14:textId="65B3C74B" w:rsidR="002679EC" w:rsidRPr="009C1068" w:rsidRDefault="002679EC" w:rsidP="00DC2F7F">
            <w:pPr>
              <w:pStyle w:val="BodyText"/>
              <w:jc w:val="center"/>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9C1068">
              <w:rPr>
                <w:rFonts w:ascii="Gill Sans MT" w:hAnsi="Gill Sans MT"/>
                <w:sz w:val="16"/>
                <w:szCs w:val="16"/>
              </w:rPr>
              <w:t>Izvještaj o izvršenj</w:t>
            </w:r>
            <w:r w:rsidR="00DC2F7F" w:rsidRPr="009C1068">
              <w:rPr>
                <w:rFonts w:ascii="Gill Sans MT" w:hAnsi="Gill Sans MT"/>
                <w:sz w:val="16"/>
                <w:szCs w:val="16"/>
              </w:rPr>
              <w:t>u</w:t>
            </w:r>
            <w:r w:rsidRPr="009C1068">
              <w:rPr>
                <w:rFonts w:ascii="Gill Sans MT" w:hAnsi="Gill Sans MT"/>
                <w:sz w:val="16"/>
                <w:szCs w:val="16"/>
              </w:rPr>
              <w:t xml:space="preserve"> budžeta</w:t>
            </w:r>
          </w:p>
        </w:tc>
      </w:tr>
    </w:tbl>
    <w:p w14:paraId="1C4362CE" w14:textId="6E286533" w:rsidR="00FB0B87" w:rsidRPr="009C1068" w:rsidRDefault="00FB0B87" w:rsidP="005A3DE8">
      <w:pPr>
        <w:pStyle w:val="BodyText"/>
        <w:rPr>
          <w:rFonts w:ascii="Gill Sans MT" w:hAnsi="Gill Sans MT"/>
          <w:sz w:val="16"/>
          <w:szCs w:val="16"/>
        </w:rPr>
      </w:pPr>
    </w:p>
    <w:p w14:paraId="603245B6" w14:textId="77777777" w:rsidR="00FB0B87" w:rsidRPr="009C1068" w:rsidRDefault="00FB0B87" w:rsidP="00F2602A">
      <w:pPr>
        <w:pStyle w:val="BodyText"/>
        <w:rPr>
          <w:rFonts w:ascii="Gill Sans MT" w:hAnsi="Gill Sans MT"/>
        </w:rPr>
      </w:pPr>
    </w:p>
    <w:p w14:paraId="03A93EE6" w14:textId="77777777" w:rsidR="00FB0B87" w:rsidRPr="009C1068" w:rsidRDefault="00FB0B87" w:rsidP="00F2602A">
      <w:pPr>
        <w:rPr>
          <w:rFonts w:ascii="Gill Sans MT" w:hAnsi="Gill Sans MT"/>
        </w:rPr>
        <w:sectPr w:rsidR="00FB0B87" w:rsidRPr="009C1068" w:rsidSect="00FA6EF6">
          <w:headerReference w:type="default" r:id="rId49"/>
          <w:footerReference w:type="default" r:id="rId50"/>
          <w:pgSz w:w="16840" w:h="11910" w:orient="landscape" w:code="9"/>
          <w:pgMar w:top="1440" w:right="1440" w:bottom="1440" w:left="1440" w:header="567" w:footer="567" w:gutter="0"/>
          <w:cols w:space="720"/>
          <w:docGrid w:linePitch="299"/>
        </w:sectPr>
      </w:pPr>
    </w:p>
    <w:p w14:paraId="0EDEA0A0" w14:textId="784C43A4" w:rsidR="00FB0B87" w:rsidRPr="009C1068" w:rsidRDefault="006A21E5" w:rsidP="006A21E5">
      <w:pPr>
        <w:pStyle w:val="Heading1"/>
        <w:numPr>
          <w:ilvl w:val="0"/>
          <w:numId w:val="0"/>
        </w:numPr>
        <w:ind w:left="720" w:hanging="720"/>
        <w:rPr>
          <w:color w:val="auto"/>
        </w:rPr>
      </w:pPr>
      <w:bookmarkStart w:id="102" w:name="_Toc90155649"/>
      <w:bookmarkStart w:id="103" w:name="_Toc121002022"/>
      <w:bookmarkStart w:id="104" w:name="_Toc83830330"/>
      <w:bookmarkStart w:id="105" w:name="_Toc157077596"/>
      <w:bookmarkStart w:id="106" w:name="_Toc517876769"/>
      <w:bookmarkStart w:id="107" w:name="_Toc519113647"/>
      <w:bookmarkStart w:id="108" w:name="_Toc82084973"/>
      <w:bookmarkStart w:id="109" w:name="_Toc82432565"/>
      <w:r>
        <w:rPr>
          <w:color w:val="auto"/>
        </w:rPr>
        <w:lastRenderedPageBreak/>
        <w:t>V</w:t>
      </w:r>
      <w:r>
        <w:rPr>
          <w:color w:val="auto"/>
        </w:rPr>
        <w:tab/>
      </w:r>
      <w:r w:rsidR="00FB0B87" w:rsidRPr="009C1068">
        <w:rPr>
          <w:color w:val="auto"/>
        </w:rPr>
        <w:t xml:space="preserve">Monitoring i evaluacija Gender akcionog plana </w:t>
      </w:r>
      <w:bookmarkEnd w:id="102"/>
      <w:r w:rsidR="00DB1D3D" w:rsidRPr="009C1068">
        <w:rPr>
          <w:color w:val="auto"/>
        </w:rPr>
        <w:t xml:space="preserve">Općine </w:t>
      </w:r>
      <w:r w:rsidR="009351E5" w:rsidRPr="009C1068">
        <w:rPr>
          <w:color w:val="auto"/>
        </w:rPr>
        <w:t>Kladanj</w:t>
      </w:r>
      <w:bookmarkEnd w:id="103"/>
      <w:bookmarkEnd w:id="104"/>
      <w:bookmarkEnd w:id="105"/>
      <w:r w:rsidR="00BF70BC" w:rsidRPr="009C1068">
        <w:rPr>
          <w:color w:val="auto"/>
        </w:rPr>
        <w:t xml:space="preserve"> </w:t>
      </w:r>
      <w:bookmarkEnd w:id="106"/>
      <w:bookmarkEnd w:id="107"/>
      <w:bookmarkEnd w:id="108"/>
      <w:bookmarkEnd w:id="109"/>
    </w:p>
    <w:p w14:paraId="0DC4CDE7" w14:textId="77777777" w:rsidR="00FB0B87" w:rsidRPr="009C1068" w:rsidRDefault="00FB0B87" w:rsidP="00F2602A">
      <w:pPr>
        <w:rPr>
          <w:rFonts w:ascii="Gill Sans MT" w:hAnsi="Gill Sans MT"/>
          <w:sz w:val="22"/>
          <w:szCs w:val="20"/>
        </w:rPr>
      </w:pPr>
    </w:p>
    <w:p w14:paraId="521BDE19" w14:textId="7E651F68" w:rsidR="00FB0B87" w:rsidRPr="009C1068" w:rsidRDefault="00FB0B87" w:rsidP="00F2602A">
      <w:pPr>
        <w:rPr>
          <w:rFonts w:ascii="Gill Sans MT" w:hAnsi="Gill Sans MT"/>
          <w:sz w:val="22"/>
          <w:szCs w:val="20"/>
        </w:rPr>
      </w:pPr>
      <w:r w:rsidRPr="009C1068">
        <w:rPr>
          <w:rFonts w:ascii="Gill Sans MT" w:hAnsi="Gill Sans MT"/>
          <w:sz w:val="22"/>
          <w:szCs w:val="20"/>
        </w:rPr>
        <w:t xml:space="preserve">Osnovni mehanizam praćenja provedbe Gender akcionog plana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00135411" w:rsidRPr="009C1068">
        <w:rPr>
          <w:rFonts w:ascii="Gill Sans MT" w:hAnsi="Gill Sans MT"/>
          <w:sz w:val="22"/>
          <w:szCs w:val="20"/>
        </w:rPr>
        <w:t xml:space="preserve">jeste nadzor koji </w:t>
      </w:r>
      <w:r w:rsidR="00135411" w:rsidRPr="009C1068">
        <w:rPr>
          <w:rFonts w:ascii="Gill Sans MT" w:hAnsi="Gill Sans MT"/>
          <w:sz w:val="22"/>
        </w:rPr>
        <w:t xml:space="preserve">provodi </w:t>
      </w:r>
      <w:r w:rsidR="00AB0A02" w:rsidRPr="009C1068">
        <w:rPr>
          <w:rFonts w:ascii="Gill Sans MT" w:hAnsi="Gill Sans MT"/>
          <w:sz w:val="22"/>
        </w:rPr>
        <w:t xml:space="preserve">Komisija za ravnopravnost spolova i Radna grupa </w:t>
      </w:r>
      <w:r w:rsidR="006502FA" w:rsidRPr="009C1068">
        <w:rPr>
          <w:rFonts w:ascii="Gill Sans MT" w:eastAsia="Calibri" w:hAnsi="Gill Sans MT" w:cs="Arial"/>
          <w:sz w:val="22"/>
          <w:lang w:eastAsia="en-US"/>
        </w:rPr>
        <w:t>za izradu i praćenje Gender akcionog plana Općine Kladanj</w:t>
      </w:r>
      <w:r w:rsidR="00A504D7" w:rsidRPr="009C1068">
        <w:rPr>
          <w:rFonts w:ascii="Gill Sans MT" w:eastAsia="Calibri" w:hAnsi="Gill Sans MT" w:cs="Arial"/>
          <w:sz w:val="22"/>
          <w:lang w:eastAsia="en-US"/>
        </w:rPr>
        <w:t xml:space="preserve"> koju je imenovao Općinski načelnik</w:t>
      </w:r>
      <w:r w:rsidRPr="009C1068">
        <w:rPr>
          <w:rFonts w:ascii="Gill Sans MT" w:hAnsi="Gill Sans MT"/>
          <w:sz w:val="22"/>
        </w:rPr>
        <w:t xml:space="preserve">. Zadatak </w:t>
      </w:r>
      <w:r w:rsidR="006502FA" w:rsidRPr="009C1068">
        <w:rPr>
          <w:rFonts w:ascii="Gill Sans MT" w:eastAsia="Calibri" w:hAnsi="Gill Sans MT" w:cs="Arial"/>
          <w:sz w:val="22"/>
          <w:lang w:eastAsia="en-US"/>
        </w:rPr>
        <w:t>Radne grupe</w:t>
      </w:r>
      <w:r w:rsidRPr="009C1068">
        <w:rPr>
          <w:rFonts w:ascii="Gill Sans MT" w:hAnsi="Gill Sans MT"/>
          <w:sz w:val="22"/>
        </w:rPr>
        <w:t xml:space="preserve"> je da</w:t>
      </w:r>
      <w:r w:rsidRPr="009C1068">
        <w:rPr>
          <w:rFonts w:ascii="Gill Sans MT" w:hAnsi="Gill Sans MT"/>
          <w:sz w:val="22"/>
          <w:szCs w:val="20"/>
        </w:rPr>
        <w:t xml:space="preserve"> prati aktivnosti provedbe, prikupljanja informacija koje su potrebne za analizu ostvarenih ciljeva i rezultata i osiguraju ostvarenje rezultata aktivnosti navedenih u dokumentu. Nadzor nad provedbom pratit će se organizacijom sjednica za nadzor svakih šest mjeseci kojom prilikom će na</w:t>
      </w:r>
      <w:r w:rsidR="00715A39" w:rsidRPr="009C1068">
        <w:rPr>
          <w:rFonts w:ascii="Gill Sans MT" w:hAnsi="Gill Sans MT"/>
          <w:sz w:val="22"/>
          <w:szCs w:val="20"/>
        </w:rPr>
        <w:t xml:space="preserve">dležna tijela i službe </w:t>
      </w:r>
      <w:r w:rsidR="00AB0A02" w:rsidRPr="009C1068">
        <w:rPr>
          <w:rFonts w:ascii="Gill Sans MT" w:hAnsi="Gill Sans MT"/>
          <w:sz w:val="22"/>
        </w:rPr>
        <w:t xml:space="preserve">Komisiji i </w:t>
      </w:r>
      <w:r w:rsidR="00A504D7" w:rsidRPr="009C1068">
        <w:rPr>
          <w:rFonts w:ascii="Gill Sans MT" w:hAnsi="Gill Sans MT"/>
          <w:sz w:val="22"/>
          <w:szCs w:val="20"/>
        </w:rPr>
        <w:t>Radnoj grupi</w:t>
      </w:r>
      <w:r w:rsidR="00715A39" w:rsidRPr="009C1068">
        <w:rPr>
          <w:rFonts w:ascii="Gill Sans MT" w:hAnsi="Gill Sans MT"/>
          <w:sz w:val="22"/>
          <w:szCs w:val="20"/>
        </w:rPr>
        <w:t xml:space="preserve">, </w:t>
      </w:r>
      <w:r w:rsidRPr="009C1068">
        <w:rPr>
          <w:rFonts w:ascii="Gill Sans MT" w:hAnsi="Gill Sans MT"/>
          <w:sz w:val="22"/>
          <w:szCs w:val="20"/>
        </w:rPr>
        <w:t>redovno i sistematski</w:t>
      </w:r>
      <w:r w:rsidR="00715A39" w:rsidRPr="009C1068">
        <w:rPr>
          <w:rFonts w:ascii="Gill Sans MT" w:hAnsi="Gill Sans MT"/>
          <w:sz w:val="22"/>
          <w:szCs w:val="20"/>
        </w:rPr>
        <w:t>,</w:t>
      </w:r>
      <w:r w:rsidRPr="009C1068">
        <w:rPr>
          <w:rFonts w:ascii="Gill Sans MT" w:hAnsi="Gill Sans MT"/>
          <w:sz w:val="22"/>
          <w:szCs w:val="20"/>
        </w:rPr>
        <w:t xml:space="preserve"> dostavljati informacije o provedbi. Pored toga </w:t>
      </w:r>
      <w:r w:rsidR="00A504D7" w:rsidRPr="009C1068">
        <w:rPr>
          <w:rFonts w:ascii="Gill Sans MT" w:hAnsi="Gill Sans MT"/>
          <w:sz w:val="22"/>
          <w:szCs w:val="20"/>
        </w:rPr>
        <w:t>Radna grupa</w:t>
      </w:r>
      <w:r w:rsidRPr="009C1068">
        <w:rPr>
          <w:rFonts w:ascii="Gill Sans MT" w:hAnsi="Gill Sans MT"/>
          <w:sz w:val="22"/>
          <w:szCs w:val="20"/>
        </w:rPr>
        <w:t xml:space="preserve"> će jednom godišnje informisati Općinsko vijeće </w:t>
      </w:r>
      <w:r w:rsidR="00DB1D3D" w:rsidRPr="009C1068">
        <w:rPr>
          <w:rFonts w:ascii="Gill Sans MT" w:hAnsi="Gill Sans MT"/>
          <w:sz w:val="22"/>
          <w:szCs w:val="20"/>
        </w:rPr>
        <w:t xml:space="preserve">Općine </w:t>
      </w:r>
      <w:r w:rsidR="009351E5" w:rsidRPr="009C1068">
        <w:rPr>
          <w:rFonts w:ascii="Gill Sans MT" w:hAnsi="Gill Sans MT"/>
          <w:sz w:val="22"/>
          <w:szCs w:val="20"/>
        </w:rPr>
        <w:t>Kladanj</w:t>
      </w:r>
      <w:r w:rsidR="00DB1D3D" w:rsidRPr="009C1068">
        <w:rPr>
          <w:rFonts w:ascii="Gill Sans MT" w:hAnsi="Gill Sans MT"/>
          <w:sz w:val="22"/>
          <w:szCs w:val="20"/>
        </w:rPr>
        <w:t xml:space="preserve"> </w:t>
      </w:r>
      <w:r w:rsidRPr="009C1068">
        <w:rPr>
          <w:rFonts w:ascii="Gill Sans MT" w:hAnsi="Gill Sans MT"/>
          <w:sz w:val="22"/>
          <w:szCs w:val="20"/>
        </w:rPr>
        <w:t>i sve ključne aktere uključene u implementaciju aktivnosti o ostvareni</w:t>
      </w:r>
      <w:r w:rsidR="00715A39" w:rsidRPr="009C1068">
        <w:rPr>
          <w:rFonts w:ascii="Gill Sans MT" w:hAnsi="Gill Sans MT"/>
          <w:sz w:val="22"/>
          <w:szCs w:val="20"/>
        </w:rPr>
        <w:t>m</w:t>
      </w:r>
      <w:r w:rsidRPr="009C1068">
        <w:rPr>
          <w:rFonts w:ascii="Gill Sans MT" w:hAnsi="Gill Sans MT"/>
          <w:sz w:val="22"/>
          <w:szCs w:val="20"/>
        </w:rPr>
        <w:t xml:space="preserve"> rezultatima te će predlagati Općinskom vijeću odgovarajuće zaključke. </w:t>
      </w:r>
    </w:p>
    <w:p w14:paraId="1224545B" w14:textId="77777777" w:rsidR="00FB0B87" w:rsidRPr="009C1068" w:rsidRDefault="00FB0B87" w:rsidP="00F2602A">
      <w:pPr>
        <w:rPr>
          <w:rFonts w:ascii="Gill Sans MT" w:hAnsi="Gill Sans MT"/>
        </w:rPr>
      </w:pPr>
    </w:p>
    <w:p w14:paraId="16C4D06C" w14:textId="0C509714" w:rsidR="00FB0B87" w:rsidRPr="009C1068" w:rsidRDefault="00264CA1" w:rsidP="00F2602A">
      <w:pPr>
        <w:rPr>
          <w:rFonts w:ascii="Gill Sans MT" w:hAnsi="Gill Sans MT"/>
          <w:lang w:eastAsia="en-US"/>
        </w:rPr>
      </w:pPr>
      <w:r w:rsidRPr="009C1068">
        <w:rPr>
          <w:rFonts w:ascii="Gill Sans MT" w:hAnsi="Gill Sans MT"/>
          <w:noProof/>
          <w:lang w:val="en-GB" w:eastAsia="en-GB"/>
        </w:rPr>
        <mc:AlternateContent>
          <mc:Choice Requires="wps">
            <w:drawing>
              <wp:anchor distT="45720" distB="45720" distL="114300" distR="114300" simplePos="0" relativeHeight="251656704" behindDoc="0" locked="0" layoutInCell="1" allowOverlap="1" wp14:anchorId="646AE9E4" wp14:editId="514438C9">
                <wp:simplePos x="0" y="0"/>
                <wp:positionH relativeFrom="column">
                  <wp:posOffset>5035550</wp:posOffset>
                </wp:positionH>
                <wp:positionV relativeFrom="paragraph">
                  <wp:posOffset>1711960</wp:posOffset>
                </wp:positionV>
                <wp:extent cx="1447332" cy="1327150"/>
                <wp:effectExtent l="0" t="0" r="19685" b="2540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332" cy="1327150"/>
                        </a:xfrm>
                        <a:prstGeom prst="rect">
                          <a:avLst/>
                        </a:prstGeom>
                        <a:solidFill>
                          <a:srgbClr val="FFFFFF"/>
                        </a:solidFill>
                        <a:ln w="9525">
                          <a:solidFill>
                            <a:srgbClr val="000000"/>
                          </a:solidFill>
                          <a:miter lim="800000"/>
                          <a:headEnd/>
                          <a:tailEnd/>
                        </a:ln>
                      </wps:spPr>
                      <wps:txbx>
                        <w:txbxContent>
                          <w:p w14:paraId="6883561D" w14:textId="77777777" w:rsidR="005E671B" w:rsidRPr="0079418E" w:rsidRDefault="005E671B" w:rsidP="00985648">
                            <w:pPr>
                              <w:jc w:val="left"/>
                              <w:rPr>
                                <w:rFonts w:ascii="Gill Sans MT" w:hAnsi="Gill Sans MT"/>
                                <w:sz w:val="18"/>
                                <w:szCs w:val="20"/>
                              </w:rPr>
                            </w:pPr>
                            <w:r w:rsidRPr="0079418E">
                              <w:rPr>
                                <w:rFonts w:ascii="Gill Sans MT" w:hAnsi="Gill Sans MT"/>
                                <w:sz w:val="18"/>
                                <w:szCs w:val="20"/>
                              </w:rPr>
                              <w:t>Npr. Preporuke CEDAW komiteta, Gender akcioni plan, Strategije u oblasti nasilja itd.</w:t>
                            </w:r>
                          </w:p>
                          <w:p w14:paraId="118B8AD4" w14:textId="77777777" w:rsidR="005E671B" w:rsidRPr="0079418E" w:rsidRDefault="005E671B" w:rsidP="00985648">
                            <w:pPr>
                              <w:jc w:val="left"/>
                              <w:rPr>
                                <w:rFonts w:ascii="Gill Sans MT" w:hAnsi="Gill Sans MT"/>
                                <w:sz w:val="18"/>
                                <w:szCs w:val="20"/>
                              </w:rPr>
                            </w:pPr>
                            <w:r w:rsidRPr="0079418E">
                              <w:rPr>
                                <w:rFonts w:ascii="Gill Sans MT" w:hAnsi="Gill Sans MT"/>
                                <w:sz w:val="18"/>
                                <w:szCs w:val="20"/>
                              </w:rPr>
                              <w:t>Analize organizacija civilnog društva, akademske zajednice, međunarodnih organizacija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AE9E4" id="_x0000_t202" coordsize="21600,21600" o:spt="202" path="m,l,21600r21600,l21600,xe">
                <v:stroke joinstyle="miter"/>
                <v:path gradientshapeok="t" o:connecttype="rect"/>
              </v:shapetype>
              <v:shape id="Text Box 2" o:spid="_x0000_s1026" type="#_x0000_t202" style="position:absolute;left:0;text-align:left;margin-left:396.5pt;margin-top:134.8pt;width:113.95pt;height:10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">
                <v:textbox>
                  <w:txbxContent>
                    <w:p w14:paraId="6883561D" w14:textId="77777777" w:rsidR="005E671B" w:rsidRPr="0079418E" w:rsidRDefault="005E671B" w:rsidP="00985648">
                      <w:pPr>
                        <w:jc w:val="left"/>
                        <w:rPr>
                          <w:rFonts w:ascii="Gill Sans MT" w:hAnsi="Gill Sans MT"/>
                          <w:sz w:val="18"/>
                          <w:szCs w:val="20"/>
                        </w:rPr>
                      </w:pPr>
                      <w:r w:rsidRPr="0079418E">
                        <w:rPr>
                          <w:rFonts w:ascii="Gill Sans MT" w:hAnsi="Gill Sans MT"/>
                          <w:sz w:val="18"/>
                          <w:szCs w:val="20"/>
                        </w:rPr>
                        <w:t>Npr. Preporuke CEDAW komiteta, Gender akcioni plan, Strategije u oblasti nasilja itd.</w:t>
                      </w:r>
                    </w:p>
                    <w:p w14:paraId="118B8AD4" w14:textId="77777777" w:rsidR="005E671B" w:rsidRPr="0079418E" w:rsidRDefault="005E671B" w:rsidP="00985648">
                      <w:pPr>
                        <w:jc w:val="left"/>
                        <w:rPr>
                          <w:rFonts w:ascii="Gill Sans MT" w:hAnsi="Gill Sans MT"/>
                          <w:sz w:val="18"/>
                          <w:szCs w:val="20"/>
                        </w:rPr>
                      </w:pPr>
                      <w:r w:rsidRPr="0079418E">
                        <w:rPr>
                          <w:rFonts w:ascii="Gill Sans MT" w:hAnsi="Gill Sans MT"/>
                          <w:sz w:val="18"/>
                          <w:szCs w:val="20"/>
                        </w:rPr>
                        <w:t>Analize organizacija civilnog društva, akademske zajednice, međunarodnih organizacija</w:t>
                      </w:r>
                    </w:p>
                  </w:txbxContent>
                </v:textbox>
              </v:shape>
            </w:pict>
          </mc:Fallback>
        </mc:AlternateContent>
      </w:r>
      <w:r w:rsidR="00FB0B87" w:rsidRPr="009C1068">
        <w:rPr>
          <w:rFonts w:ascii="Gill Sans MT" w:hAnsi="Gill Sans MT"/>
          <w:noProof/>
          <w:lang w:val="en-GB" w:eastAsia="en-GB"/>
        </w:rPr>
        <mc:AlternateContent>
          <mc:Choice Requires="wps">
            <w:drawing>
              <wp:anchor distT="0" distB="0" distL="114300" distR="114300" simplePos="0" relativeHeight="251655680" behindDoc="1" locked="0" layoutInCell="1" allowOverlap="0" wp14:anchorId="3763B8BA" wp14:editId="5C78D81C">
                <wp:simplePos x="0" y="0"/>
                <wp:positionH relativeFrom="margin">
                  <wp:posOffset>2103755</wp:posOffset>
                </wp:positionH>
                <wp:positionV relativeFrom="paragraph">
                  <wp:posOffset>850900</wp:posOffset>
                </wp:positionV>
                <wp:extent cx="1332000" cy="1781230"/>
                <wp:effectExtent l="19050" t="0" r="40005" b="47625"/>
                <wp:wrapNone/>
                <wp:docPr id="39"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000" cy="1781230"/>
                        </a:xfrm>
                        <a:prstGeom prst="downArrow">
                          <a:avLst/>
                        </a:prstGeom>
                        <a:solidFill>
                          <a:schemeClr val="accent4">
                            <a:lumMod val="60000"/>
                            <a:lumOff val="40000"/>
                          </a:schemeClr>
                        </a:solidFill>
                        <a:ln>
                          <a:solidFill>
                            <a:schemeClr val="accent6">
                              <a:lumMod val="7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3BD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165.65pt;margin-top:67pt;width:104.9pt;height:140.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" o:allowoverlap="f" adj="13524" fillcolor="#ffd966 [1943]" strokecolor="#538135 [2409]" strokeweight="1pt">
                <v:path arrowok="t"/>
                <w10:wrap anchorx="margin"/>
              </v:shape>
            </w:pict>
          </mc:Fallback>
        </mc:AlternateContent>
      </w:r>
      <w:r w:rsidR="00FB0B87" w:rsidRPr="009C1068">
        <w:rPr>
          <w:rFonts w:ascii="Gill Sans MT" w:hAnsi="Gill Sans MT"/>
          <w:noProof/>
          <w:lang w:val="en-GB" w:eastAsia="en-GB"/>
        </w:rPr>
        <w:drawing>
          <wp:inline distT="0" distB="0" distL="0" distR="0" wp14:anchorId="134D10D9" wp14:editId="6266ADF1">
            <wp:extent cx="5543550" cy="1930400"/>
            <wp:effectExtent l="0" t="0" r="19050" b="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177C7CE7" w14:textId="247A8BC4" w:rsidR="00FB0B87" w:rsidRPr="009C1068" w:rsidRDefault="00FB0B87" w:rsidP="00F2602A">
      <w:pPr>
        <w:pStyle w:val="BodyText"/>
        <w:rPr>
          <w:rFonts w:ascii="Gill Sans MT" w:hAnsi="Gill Sans MT"/>
        </w:rPr>
      </w:pPr>
    </w:p>
    <w:p w14:paraId="1DD07034" w14:textId="77777777" w:rsidR="00FB0B87" w:rsidRPr="009C1068" w:rsidRDefault="00FB0B87" w:rsidP="00F2602A">
      <w:pPr>
        <w:pStyle w:val="BodyText"/>
        <w:rPr>
          <w:rFonts w:ascii="Gill Sans MT" w:hAnsi="Gill Sans MT"/>
        </w:rPr>
      </w:pPr>
    </w:p>
    <w:p w14:paraId="606D3CE7" w14:textId="77777777" w:rsidR="00FB0B87" w:rsidRPr="009C1068" w:rsidRDefault="00FB0B87" w:rsidP="00F2602A">
      <w:pPr>
        <w:pStyle w:val="BodyText"/>
        <w:rPr>
          <w:rFonts w:ascii="Gill Sans MT" w:hAnsi="Gill Sans MT"/>
        </w:rPr>
      </w:pPr>
    </w:p>
    <w:p w14:paraId="59C644BB" w14:textId="77777777" w:rsidR="00FB0B87" w:rsidRPr="009C1068" w:rsidRDefault="00FB0B87" w:rsidP="00F2602A">
      <w:pPr>
        <w:rPr>
          <w:rFonts w:ascii="Gill Sans MT" w:hAnsi="Gill Sans MT"/>
        </w:rPr>
      </w:pPr>
      <w:r w:rsidRPr="009C1068">
        <w:rPr>
          <w:rFonts w:ascii="Gill Sans MT" w:hAnsi="Gill Sans MT"/>
          <w:noProof/>
          <w:lang w:val="en-GB" w:eastAsia="en-GB"/>
        </w:rPr>
        <w:drawing>
          <wp:inline distT="0" distB="0" distL="0" distR="0" wp14:anchorId="2D6C8D45" wp14:editId="0A6B7D34">
            <wp:extent cx="5003800" cy="723900"/>
            <wp:effectExtent l="0" t="0" r="63500" b="1905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26479978" w14:textId="77777777" w:rsidR="00FB0B87" w:rsidRPr="009C1068" w:rsidRDefault="00FB0B87" w:rsidP="00F2602A">
      <w:pPr>
        <w:rPr>
          <w:rFonts w:ascii="Gill Sans MT" w:hAnsi="Gill Sans MT"/>
        </w:rPr>
      </w:pPr>
    </w:p>
    <w:p w14:paraId="23D75AC6" w14:textId="77777777" w:rsidR="00FB0B87" w:rsidRPr="009C1068" w:rsidRDefault="00FB0B87" w:rsidP="00F2602A">
      <w:pPr>
        <w:rPr>
          <w:rFonts w:ascii="Gill Sans MT" w:hAnsi="Gill Sans MT"/>
        </w:rPr>
      </w:pPr>
    </w:p>
    <w:p w14:paraId="17C23107" w14:textId="77777777" w:rsidR="00FB0B87" w:rsidRPr="009C1068" w:rsidRDefault="00FB0B87" w:rsidP="00F2602A">
      <w:pPr>
        <w:rPr>
          <w:rFonts w:ascii="Gill Sans MT" w:hAnsi="Gill Sans MT"/>
        </w:rPr>
      </w:pPr>
    </w:p>
    <w:p w14:paraId="0FDF9DE1" w14:textId="77777777" w:rsidR="00FB0B87" w:rsidRPr="009C1068" w:rsidRDefault="00FB0B87" w:rsidP="00F2602A">
      <w:pPr>
        <w:rPr>
          <w:rFonts w:ascii="Gill Sans MT" w:hAnsi="Gill Sans MT"/>
        </w:rPr>
      </w:pPr>
    </w:p>
    <w:p w14:paraId="10B88D65" w14:textId="77777777" w:rsidR="00FB0B87" w:rsidRPr="009C1068" w:rsidRDefault="00FB0B87" w:rsidP="00F2602A">
      <w:pPr>
        <w:rPr>
          <w:rFonts w:ascii="Gill Sans MT" w:hAnsi="Gill Sans MT"/>
        </w:rPr>
      </w:pPr>
    </w:p>
    <w:p w14:paraId="13150834" w14:textId="77777777" w:rsidR="00FB0B87" w:rsidRPr="009C1068" w:rsidRDefault="00FB0B87" w:rsidP="00F2602A">
      <w:pPr>
        <w:rPr>
          <w:rFonts w:ascii="Gill Sans MT" w:hAnsi="Gill Sans MT"/>
        </w:rPr>
      </w:pPr>
    </w:p>
    <w:p w14:paraId="7610BCCD" w14:textId="131431D1" w:rsidR="00FB0B87" w:rsidRPr="009C1068" w:rsidRDefault="00FB0B87" w:rsidP="006A21E5">
      <w:pPr>
        <w:pStyle w:val="Heading1"/>
        <w:numPr>
          <w:ilvl w:val="0"/>
          <w:numId w:val="0"/>
        </w:numPr>
        <w:ind w:left="720" w:hanging="720"/>
        <w:rPr>
          <w:color w:val="auto"/>
        </w:rPr>
      </w:pPr>
      <w:r w:rsidRPr="009C1068">
        <w:rPr>
          <w:color w:val="auto"/>
        </w:rPr>
        <w:br w:type="page"/>
      </w:r>
      <w:bookmarkStart w:id="110" w:name="_Toc519113648"/>
      <w:bookmarkStart w:id="111" w:name="_Toc82084974"/>
      <w:bookmarkStart w:id="112" w:name="_Toc82432566"/>
      <w:bookmarkStart w:id="113" w:name="_Toc83830331"/>
      <w:bookmarkStart w:id="114" w:name="_Toc90155650"/>
      <w:bookmarkStart w:id="115" w:name="_Toc121002023"/>
      <w:bookmarkStart w:id="116" w:name="_Toc157077597"/>
      <w:bookmarkStart w:id="117" w:name="_Toc517876754"/>
      <w:r w:rsidR="006A21E5">
        <w:rPr>
          <w:color w:val="auto"/>
        </w:rPr>
        <w:lastRenderedPageBreak/>
        <w:t>VI</w:t>
      </w:r>
      <w:r w:rsidR="006A21E5">
        <w:rPr>
          <w:color w:val="auto"/>
        </w:rPr>
        <w:tab/>
      </w:r>
      <w:r w:rsidRPr="009C1068">
        <w:rPr>
          <w:color w:val="auto"/>
        </w:rPr>
        <w:t>Osnovni pojmovi i definicije ravnopravnosti spolova</w:t>
      </w:r>
      <w:bookmarkEnd w:id="110"/>
      <w:bookmarkEnd w:id="111"/>
      <w:bookmarkEnd w:id="112"/>
      <w:bookmarkEnd w:id="113"/>
      <w:bookmarkEnd w:id="114"/>
      <w:bookmarkEnd w:id="115"/>
      <w:bookmarkEnd w:id="116"/>
      <w:r w:rsidRPr="009C1068">
        <w:rPr>
          <w:color w:val="auto"/>
        </w:rPr>
        <w:t xml:space="preserve"> </w:t>
      </w:r>
      <w:bookmarkEnd w:id="117"/>
    </w:p>
    <w:p w14:paraId="7B27FC94" w14:textId="77777777" w:rsidR="00FB0B87" w:rsidRPr="009C1068" w:rsidRDefault="00FB0B87" w:rsidP="00F2602A">
      <w:pPr>
        <w:pStyle w:val="BodyText"/>
        <w:rPr>
          <w:rFonts w:ascii="Gill Sans MT" w:hAnsi="Gill Sans MT"/>
        </w:rPr>
      </w:pPr>
    </w:p>
    <w:p w14:paraId="4811C090" w14:textId="77777777" w:rsidR="00FB0B87" w:rsidRPr="009C1068" w:rsidRDefault="00FB0B87" w:rsidP="00F2602A">
      <w:pPr>
        <w:pStyle w:val="BodyText"/>
        <w:rPr>
          <w:rFonts w:ascii="Gill Sans MT" w:hAnsi="Gill Sans MT"/>
          <w:sz w:val="22"/>
        </w:rPr>
      </w:pPr>
      <w:r w:rsidRPr="009C1068">
        <w:rPr>
          <w:rFonts w:ascii="Gill Sans MT" w:hAnsi="Gill Sans MT"/>
          <w:i/>
          <w:sz w:val="22"/>
        </w:rPr>
        <w:t>Diskriminacija po osnovu spola</w:t>
      </w:r>
      <w:r w:rsidRPr="009C1068">
        <w:rPr>
          <w:rFonts w:ascii="Gill Sans MT" w:hAnsi="Gill Sans MT"/>
          <w:sz w:val="22"/>
        </w:rPr>
        <w:t xml:space="preserve"> je svako stavljanje u nepovoljniji položaj bilo koje</w:t>
      </w:r>
      <w:r w:rsidRPr="009C1068">
        <w:rPr>
          <w:rFonts w:ascii="Gill Sans MT" w:hAnsi="Gill Sans MT"/>
          <w:spacing w:val="-40"/>
          <w:sz w:val="22"/>
        </w:rPr>
        <w:t xml:space="preserve"> </w:t>
      </w:r>
      <w:r w:rsidRPr="009C1068">
        <w:rPr>
          <w:rFonts w:ascii="Gill Sans MT" w:hAnsi="Gill Sans MT"/>
          <w:sz w:val="22"/>
        </w:rPr>
        <w:t>osobe ili</w:t>
      </w:r>
      <w:r w:rsidRPr="009C1068">
        <w:rPr>
          <w:rFonts w:ascii="Gill Sans MT" w:hAnsi="Gill Sans MT"/>
          <w:spacing w:val="-14"/>
          <w:sz w:val="22"/>
        </w:rPr>
        <w:t xml:space="preserve"> </w:t>
      </w:r>
      <w:r w:rsidRPr="009C1068">
        <w:rPr>
          <w:rFonts w:ascii="Gill Sans MT" w:hAnsi="Gill Sans MT"/>
          <w:sz w:val="22"/>
        </w:rPr>
        <w:t>grupe</w:t>
      </w:r>
      <w:r w:rsidRPr="009C1068">
        <w:rPr>
          <w:rFonts w:ascii="Gill Sans MT" w:hAnsi="Gill Sans MT"/>
          <w:spacing w:val="-16"/>
          <w:sz w:val="22"/>
        </w:rPr>
        <w:t xml:space="preserve"> </w:t>
      </w:r>
      <w:r w:rsidRPr="009C1068">
        <w:rPr>
          <w:rFonts w:ascii="Gill Sans MT" w:hAnsi="Gill Sans MT"/>
          <w:sz w:val="22"/>
        </w:rPr>
        <w:t>osoba</w:t>
      </w:r>
      <w:r w:rsidRPr="009C1068">
        <w:rPr>
          <w:rFonts w:ascii="Gill Sans MT" w:hAnsi="Gill Sans MT"/>
          <w:spacing w:val="-13"/>
          <w:sz w:val="22"/>
        </w:rPr>
        <w:t xml:space="preserve"> </w:t>
      </w:r>
      <w:r w:rsidRPr="009C1068">
        <w:rPr>
          <w:rFonts w:ascii="Gill Sans MT" w:hAnsi="Gill Sans MT"/>
          <w:sz w:val="22"/>
        </w:rPr>
        <w:t>zasnovano</w:t>
      </w:r>
      <w:r w:rsidRPr="009C1068">
        <w:rPr>
          <w:rFonts w:ascii="Gill Sans MT" w:hAnsi="Gill Sans MT"/>
          <w:spacing w:val="-16"/>
          <w:sz w:val="22"/>
        </w:rPr>
        <w:t xml:space="preserve"> </w:t>
      </w:r>
      <w:r w:rsidRPr="009C1068">
        <w:rPr>
          <w:rFonts w:ascii="Gill Sans MT" w:hAnsi="Gill Sans MT"/>
          <w:sz w:val="22"/>
        </w:rPr>
        <w:t>na</w:t>
      </w:r>
      <w:r w:rsidRPr="009C1068">
        <w:rPr>
          <w:rFonts w:ascii="Gill Sans MT" w:hAnsi="Gill Sans MT"/>
          <w:spacing w:val="-14"/>
          <w:sz w:val="22"/>
        </w:rPr>
        <w:t xml:space="preserve"> </w:t>
      </w:r>
      <w:r w:rsidRPr="009C1068">
        <w:rPr>
          <w:rFonts w:ascii="Gill Sans MT" w:hAnsi="Gill Sans MT"/>
          <w:sz w:val="22"/>
        </w:rPr>
        <w:t>spolu</w:t>
      </w:r>
      <w:r w:rsidRPr="009C1068">
        <w:rPr>
          <w:rFonts w:ascii="Gill Sans MT" w:hAnsi="Gill Sans MT"/>
          <w:spacing w:val="-14"/>
          <w:sz w:val="22"/>
        </w:rPr>
        <w:t xml:space="preserve"> </w:t>
      </w:r>
      <w:r w:rsidRPr="009C1068">
        <w:rPr>
          <w:rFonts w:ascii="Gill Sans MT" w:hAnsi="Gill Sans MT"/>
          <w:sz w:val="22"/>
        </w:rPr>
        <w:t>zbog</w:t>
      </w:r>
      <w:r w:rsidRPr="009C1068">
        <w:rPr>
          <w:rFonts w:ascii="Gill Sans MT" w:hAnsi="Gill Sans MT"/>
          <w:spacing w:val="-12"/>
          <w:sz w:val="22"/>
        </w:rPr>
        <w:t xml:space="preserve"> </w:t>
      </w:r>
      <w:r w:rsidRPr="009C1068">
        <w:rPr>
          <w:rFonts w:ascii="Gill Sans MT" w:hAnsi="Gill Sans MT"/>
          <w:sz w:val="22"/>
        </w:rPr>
        <w:t>kojeg</w:t>
      </w:r>
      <w:r w:rsidRPr="009C1068">
        <w:rPr>
          <w:rFonts w:ascii="Gill Sans MT" w:hAnsi="Gill Sans MT"/>
          <w:spacing w:val="-13"/>
          <w:sz w:val="22"/>
        </w:rPr>
        <w:t xml:space="preserve"> </w:t>
      </w:r>
      <w:r w:rsidRPr="009C1068">
        <w:rPr>
          <w:rFonts w:ascii="Gill Sans MT" w:hAnsi="Gill Sans MT"/>
          <w:sz w:val="22"/>
        </w:rPr>
        <w:t>se</w:t>
      </w:r>
      <w:r w:rsidRPr="009C1068">
        <w:rPr>
          <w:rFonts w:ascii="Gill Sans MT" w:hAnsi="Gill Sans MT"/>
          <w:spacing w:val="-15"/>
          <w:sz w:val="22"/>
        </w:rPr>
        <w:t xml:space="preserve"> </w:t>
      </w:r>
      <w:r w:rsidRPr="009C1068">
        <w:rPr>
          <w:rFonts w:ascii="Gill Sans MT" w:hAnsi="Gill Sans MT"/>
          <w:sz w:val="22"/>
        </w:rPr>
        <w:t>osobama</w:t>
      </w:r>
      <w:r w:rsidRPr="009C1068">
        <w:rPr>
          <w:rFonts w:ascii="Gill Sans MT" w:hAnsi="Gill Sans MT"/>
          <w:spacing w:val="-13"/>
          <w:sz w:val="22"/>
        </w:rPr>
        <w:t xml:space="preserve"> </w:t>
      </w:r>
      <w:r w:rsidRPr="009C1068">
        <w:rPr>
          <w:rFonts w:ascii="Gill Sans MT" w:hAnsi="Gill Sans MT"/>
          <w:sz w:val="22"/>
        </w:rPr>
        <w:t>ili</w:t>
      </w:r>
      <w:r w:rsidRPr="009C1068">
        <w:rPr>
          <w:rFonts w:ascii="Gill Sans MT" w:hAnsi="Gill Sans MT"/>
          <w:spacing w:val="-14"/>
          <w:sz w:val="22"/>
        </w:rPr>
        <w:t xml:space="preserve"> </w:t>
      </w:r>
      <w:r w:rsidRPr="009C1068">
        <w:rPr>
          <w:rFonts w:ascii="Gill Sans MT" w:hAnsi="Gill Sans MT"/>
          <w:sz w:val="22"/>
        </w:rPr>
        <w:t>grupi</w:t>
      </w:r>
      <w:r w:rsidRPr="009C1068">
        <w:rPr>
          <w:rFonts w:ascii="Gill Sans MT" w:hAnsi="Gill Sans MT"/>
          <w:spacing w:val="-13"/>
          <w:sz w:val="22"/>
        </w:rPr>
        <w:t xml:space="preserve"> </w:t>
      </w:r>
      <w:r w:rsidRPr="009C1068">
        <w:rPr>
          <w:rFonts w:ascii="Gill Sans MT" w:hAnsi="Gill Sans MT"/>
          <w:sz w:val="22"/>
        </w:rPr>
        <w:t>osoba</w:t>
      </w:r>
      <w:r w:rsidRPr="009C1068">
        <w:rPr>
          <w:rFonts w:ascii="Gill Sans MT" w:hAnsi="Gill Sans MT"/>
          <w:spacing w:val="-13"/>
          <w:sz w:val="22"/>
        </w:rPr>
        <w:t xml:space="preserve"> </w:t>
      </w:r>
      <w:r w:rsidRPr="009C1068">
        <w:rPr>
          <w:rFonts w:ascii="Gill Sans MT" w:hAnsi="Gill Sans MT"/>
          <w:sz w:val="22"/>
        </w:rPr>
        <w:t>otežava</w:t>
      </w:r>
      <w:r w:rsidRPr="009C1068">
        <w:rPr>
          <w:rFonts w:ascii="Gill Sans MT" w:hAnsi="Gill Sans MT"/>
          <w:spacing w:val="-15"/>
          <w:sz w:val="22"/>
        </w:rPr>
        <w:t xml:space="preserve"> </w:t>
      </w:r>
      <w:r w:rsidRPr="009C1068">
        <w:rPr>
          <w:rFonts w:ascii="Gill Sans MT" w:hAnsi="Gill Sans MT"/>
          <w:sz w:val="22"/>
        </w:rPr>
        <w:t>ili</w:t>
      </w:r>
      <w:r w:rsidRPr="009C1068">
        <w:rPr>
          <w:rFonts w:ascii="Gill Sans MT" w:hAnsi="Gill Sans MT"/>
          <w:spacing w:val="-14"/>
          <w:sz w:val="22"/>
        </w:rPr>
        <w:t xml:space="preserve"> </w:t>
      </w:r>
      <w:r w:rsidRPr="009C1068">
        <w:rPr>
          <w:rFonts w:ascii="Gill Sans MT" w:hAnsi="Gill Sans MT"/>
          <w:sz w:val="22"/>
        </w:rPr>
        <w:t>negira priznavanje, uživanje ili ostvarivanje ljudskih prava ili</w:t>
      </w:r>
      <w:r w:rsidRPr="009C1068">
        <w:rPr>
          <w:rFonts w:ascii="Gill Sans MT" w:hAnsi="Gill Sans MT"/>
          <w:spacing w:val="-9"/>
          <w:sz w:val="22"/>
        </w:rPr>
        <w:t xml:space="preserve"> </w:t>
      </w:r>
      <w:r w:rsidRPr="009C1068">
        <w:rPr>
          <w:rFonts w:ascii="Gill Sans MT" w:hAnsi="Gill Sans MT"/>
          <w:sz w:val="22"/>
        </w:rPr>
        <w:t>sloboda.</w:t>
      </w:r>
    </w:p>
    <w:p w14:paraId="6C152575" w14:textId="77777777" w:rsidR="00FB0B87" w:rsidRPr="009C1068" w:rsidRDefault="00FB0B87" w:rsidP="00F2602A">
      <w:pPr>
        <w:pStyle w:val="BodyText"/>
        <w:rPr>
          <w:rFonts w:ascii="Gill Sans MT" w:hAnsi="Gill Sans MT"/>
        </w:rPr>
      </w:pPr>
    </w:p>
    <w:p w14:paraId="024AEED9" w14:textId="77777777" w:rsidR="00FB0B87" w:rsidRPr="009C1068" w:rsidRDefault="00FB0B87" w:rsidP="00985648">
      <w:pPr>
        <w:pStyle w:val="BodyText"/>
        <w:rPr>
          <w:rFonts w:ascii="Gill Sans MT" w:hAnsi="Gill Sans MT"/>
          <w:sz w:val="22"/>
        </w:rPr>
      </w:pPr>
      <w:r w:rsidRPr="009C1068">
        <w:rPr>
          <w:rFonts w:ascii="Gill Sans MT" w:hAnsi="Gill Sans MT"/>
          <w:i/>
          <w:sz w:val="22"/>
        </w:rPr>
        <w:t>Direktna diskriminacija po osnovu spola</w:t>
      </w:r>
      <w:r w:rsidRPr="009C1068">
        <w:rPr>
          <w:rFonts w:ascii="Gill Sans MT" w:hAnsi="Gill Sans MT"/>
          <w:sz w:val="22"/>
        </w:rPr>
        <w:t xml:space="preserve"> postoji kada je osoba ili grupa osoba bila tretirana, tretira se ili može biti tretirana nepovoljnije u odnosu na drugu osobu ili grupu osoba u istoj ili sličnoj situaciji.</w:t>
      </w:r>
    </w:p>
    <w:p w14:paraId="0FB99955" w14:textId="77777777" w:rsidR="00FB0B87" w:rsidRPr="009C1068" w:rsidRDefault="00FB0B87" w:rsidP="00985648">
      <w:pPr>
        <w:pStyle w:val="BodyText"/>
        <w:rPr>
          <w:rFonts w:ascii="Gill Sans MT" w:hAnsi="Gill Sans MT"/>
          <w:sz w:val="22"/>
        </w:rPr>
      </w:pPr>
    </w:p>
    <w:p w14:paraId="5E3C0295" w14:textId="77777777" w:rsidR="00FB0B87" w:rsidRPr="009C1068" w:rsidRDefault="00FB0B87" w:rsidP="00985648">
      <w:pPr>
        <w:pStyle w:val="BodyText"/>
        <w:rPr>
          <w:rFonts w:ascii="Gill Sans MT" w:hAnsi="Gill Sans MT"/>
          <w:sz w:val="22"/>
        </w:rPr>
      </w:pPr>
      <w:r w:rsidRPr="009C1068">
        <w:rPr>
          <w:rFonts w:ascii="Gill Sans MT" w:hAnsi="Gill Sans MT"/>
          <w:i/>
          <w:sz w:val="22"/>
        </w:rPr>
        <w:t>Indirektna diskriminacija po osnovu spola</w:t>
      </w:r>
      <w:r w:rsidRPr="009C1068">
        <w:rPr>
          <w:rFonts w:ascii="Gill Sans MT" w:hAnsi="Gill Sans MT"/>
          <w:sz w:val="22"/>
        </w:rPr>
        <w:t xml:space="preserve"> postoji kada prividno neutralna pravna norma, kriterij ili praksa jednaka za sve je dovodila, dovodi ili bi mogla dovesti u nepovoljniji položaj osobu ili grupu osoba jednog spola u poređenju sa osobom ili grupom osoba drugog spola.</w:t>
      </w:r>
    </w:p>
    <w:p w14:paraId="3F3C0185" w14:textId="77777777" w:rsidR="00FB0B87" w:rsidRPr="009C1068" w:rsidRDefault="00FB0B87" w:rsidP="00985648">
      <w:pPr>
        <w:pStyle w:val="BodyText"/>
        <w:rPr>
          <w:rFonts w:ascii="Gill Sans MT" w:hAnsi="Gill Sans MT"/>
          <w:sz w:val="22"/>
        </w:rPr>
      </w:pPr>
    </w:p>
    <w:p w14:paraId="7C131AAA" w14:textId="77777777" w:rsidR="00FB0B87" w:rsidRPr="009C1068" w:rsidRDefault="00FB0B87" w:rsidP="00985648">
      <w:pPr>
        <w:pStyle w:val="BodyText"/>
        <w:rPr>
          <w:rFonts w:ascii="Gill Sans MT" w:hAnsi="Gill Sans MT"/>
          <w:sz w:val="22"/>
        </w:rPr>
      </w:pPr>
      <w:r w:rsidRPr="009C1068">
        <w:rPr>
          <w:rFonts w:ascii="Gill Sans MT" w:hAnsi="Gill Sans MT"/>
          <w:i/>
          <w:sz w:val="22"/>
        </w:rPr>
        <w:t>Uznemiravanje</w:t>
      </w:r>
      <w:r w:rsidRPr="009C1068">
        <w:rPr>
          <w:rFonts w:ascii="Gill Sans MT" w:hAnsi="Gill Sans MT"/>
          <w:sz w:val="22"/>
        </w:rPr>
        <w:t xml:space="preserve"> je svako neželjeno ponašanje po osnovu spola kojim se želi povrijediti dostojanstvo osobe ili grupe osoba i stvoriti zastrašujuće, neprijateljsko, degradirajuće, ponižavajuće ili uvredljivo okruženje, ili kojim se postiže takav učinak.</w:t>
      </w:r>
    </w:p>
    <w:p w14:paraId="03F2D350" w14:textId="77777777" w:rsidR="00FB0B87" w:rsidRPr="009C1068" w:rsidRDefault="00FB0B87" w:rsidP="00985648">
      <w:pPr>
        <w:pStyle w:val="BodyText"/>
        <w:rPr>
          <w:rFonts w:ascii="Gill Sans MT" w:hAnsi="Gill Sans MT"/>
          <w:sz w:val="22"/>
        </w:rPr>
      </w:pPr>
    </w:p>
    <w:p w14:paraId="15A158BD" w14:textId="77777777" w:rsidR="00FB0B87" w:rsidRPr="009C1068" w:rsidRDefault="00FB0B87" w:rsidP="00985648">
      <w:pPr>
        <w:pStyle w:val="BodyText"/>
        <w:rPr>
          <w:rFonts w:ascii="Gill Sans MT" w:hAnsi="Gill Sans MT"/>
          <w:sz w:val="22"/>
        </w:rPr>
      </w:pPr>
      <w:r w:rsidRPr="009C1068">
        <w:rPr>
          <w:rFonts w:ascii="Gill Sans MT" w:hAnsi="Gill Sans MT"/>
          <w:i/>
          <w:sz w:val="22"/>
        </w:rPr>
        <w:t>Seksualno uznemiravanje</w:t>
      </w:r>
      <w:r w:rsidRPr="009C1068">
        <w:rPr>
          <w:rFonts w:ascii="Gill Sans MT" w:hAnsi="Gill Sans MT"/>
          <w:sz w:val="22"/>
        </w:rPr>
        <w:t xml:space="preserve"> je svaki neželjeni oblik verbalnog, neverbalnog ili fizičkog ponašanja spolne prirode kojim se želi povrijediti dostojanstvo osobe ili grupe osoba, ili kojim se postiže takav učinak, naročito kad to ponašanje stvara zastrašujuće, neprijateljsko, degradirajuće, ponižavajuće ili uvredljivo okruženje.</w:t>
      </w:r>
    </w:p>
    <w:p w14:paraId="69D618BC" w14:textId="77777777" w:rsidR="00FB0B87" w:rsidRPr="009C1068" w:rsidRDefault="00FB0B87" w:rsidP="00985648">
      <w:pPr>
        <w:pStyle w:val="BodyText"/>
        <w:rPr>
          <w:rFonts w:ascii="Gill Sans MT" w:hAnsi="Gill Sans MT"/>
          <w:sz w:val="22"/>
        </w:rPr>
      </w:pPr>
    </w:p>
    <w:p w14:paraId="557FC87A" w14:textId="77777777" w:rsidR="00FB0B87" w:rsidRPr="009C1068" w:rsidRDefault="00FB0B87" w:rsidP="00985648">
      <w:pPr>
        <w:pStyle w:val="BodyText"/>
        <w:rPr>
          <w:rFonts w:ascii="Gill Sans MT" w:hAnsi="Gill Sans MT"/>
          <w:sz w:val="22"/>
        </w:rPr>
      </w:pPr>
      <w:r w:rsidRPr="009C1068">
        <w:rPr>
          <w:rFonts w:ascii="Gill Sans MT" w:hAnsi="Gill Sans MT"/>
          <w:i/>
          <w:sz w:val="22"/>
        </w:rPr>
        <w:t>Nasilje</w:t>
      </w:r>
      <w:r w:rsidRPr="009C1068">
        <w:rPr>
          <w:rFonts w:ascii="Gill Sans MT" w:hAnsi="Gill Sans MT"/>
          <w:i/>
          <w:spacing w:val="-14"/>
          <w:sz w:val="22"/>
        </w:rPr>
        <w:t xml:space="preserve"> </w:t>
      </w:r>
      <w:r w:rsidRPr="009C1068">
        <w:rPr>
          <w:rFonts w:ascii="Gill Sans MT" w:hAnsi="Gill Sans MT"/>
          <w:i/>
          <w:sz w:val="22"/>
        </w:rPr>
        <w:t>po</w:t>
      </w:r>
      <w:r w:rsidRPr="009C1068">
        <w:rPr>
          <w:rFonts w:ascii="Gill Sans MT" w:hAnsi="Gill Sans MT"/>
          <w:i/>
          <w:spacing w:val="-11"/>
          <w:sz w:val="22"/>
        </w:rPr>
        <w:t xml:space="preserve"> </w:t>
      </w:r>
      <w:r w:rsidRPr="009C1068">
        <w:rPr>
          <w:rFonts w:ascii="Gill Sans MT" w:hAnsi="Gill Sans MT"/>
          <w:i/>
          <w:sz w:val="22"/>
        </w:rPr>
        <w:t>osnovu</w:t>
      </w:r>
      <w:r w:rsidRPr="009C1068">
        <w:rPr>
          <w:rFonts w:ascii="Gill Sans MT" w:hAnsi="Gill Sans MT"/>
          <w:i/>
          <w:spacing w:val="-14"/>
          <w:sz w:val="22"/>
        </w:rPr>
        <w:t xml:space="preserve"> </w:t>
      </w:r>
      <w:r w:rsidRPr="009C1068">
        <w:rPr>
          <w:rFonts w:ascii="Gill Sans MT" w:hAnsi="Gill Sans MT"/>
          <w:i/>
          <w:sz w:val="22"/>
        </w:rPr>
        <w:t>spola</w:t>
      </w:r>
      <w:r w:rsidRPr="009C1068">
        <w:rPr>
          <w:rFonts w:ascii="Gill Sans MT" w:hAnsi="Gill Sans MT"/>
          <w:spacing w:val="-9"/>
          <w:sz w:val="22"/>
        </w:rPr>
        <w:t xml:space="preserve"> </w:t>
      </w:r>
      <w:r w:rsidRPr="009C1068">
        <w:rPr>
          <w:rFonts w:ascii="Gill Sans MT" w:hAnsi="Gill Sans MT"/>
          <w:sz w:val="22"/>
        </w:rPr>
        <w:t>je</w:t>
      </w:r>
      <w:r w:rsidRPr="009C1068">
        <w:rPr>
          <w:rFonts w:ascii="Gill Sans MT" w:hAnsi="Gill Sans MT"/>
          <w:spacing w:val="-14"/>
          <w:sz w:val="22"/>
        </w:rPr>
        <w:t xml:space="preserve"> </w:t>
      </w:r>
      <w:r w:rsidRPr="009C1068">
        <w:rPr>
          <w:rFonts w:ascii="Gill Sans MT" w:hAnsi="Gill Sans MT"/>
          <w:sz w:val="22"/>
        </w:rPr>
        <w:t>svako</w:t>
      </w:r>
      <w:r w:rsidRPr="009C1068">
        <w:rPr>
          <w:rFonts w:ascii="Gill Sans MT" w:hAnsi="Gill Sans MT"/>
          <w:spacing w:val="-13"/>
          <w:sz w:val="22"/>
        </w:rPr>
        <w:t xml:space="preserve"> </w:t>
      </w:r>
      <w:r w:rsidRPr="009C1068">
        <w:rPr>
          <w:rFonts w:ascii="Gill Sans MT" w:hAnsi="Gill Sans MT"/>
          <w:sz w:val="22"/>
        </w:rPr>
        <w:t>djelovanje</w:t>
      </w:r>
      <w:r w:rsidRPr="009C1068">
        <w:rPr>
          <w:rFonts w:ascii="Gill Sans MT" w:hAnsi="Gill Sans MT"/>
          <w:spacing w:val="-14"/>
          <w:sz w:val="22"/>
        </w:rPr>
        <w:t xml:space="preserve"> </w:t>
      </w:r>
      <w:r w:rsidRPr="009C1068">
        <w:rPr>
          <w:rFonts w:ascii="Gill Sans MT" w:hAnsi="Gill Sans MT"/>
          <w:sz w:val="22"/>
        </w:rPr>
        <w:t>kojim</w:t>
      </w:r>
      <w:r w:rsidRPr="009C1068">
        <w:rPr>
          <w:rFonts w:ascii="Gill Sans MT" w:hAnsi="Gill Sans MT"/>
          <w:spacing w:val="-12"/>
          <w:sz w:val="22"/>
        </w:rPr>
        <w:t xml:space="preserve"> </w:t>
      </w:r>
      <w:r w:rsidRPr="009C1068">
        <w:rPr>
          <w:rFonts w:ascii="Gill Sans MT" w:hAnsi="Gill Sans MT"/>
          <w:sz w:val="22"/>
        </w:rPr>
        <w:t>se</w:t>
      </w:r>
      <w:r w:rsidRPr="009C1068">
        <w:rPr>
          <w:rFonts w:ascii="Gill Sans MT" w:hAnsi="Gill Sans MT"/>
          <w:spacing w:val="-15"/>
          <w:sz w:val="22"/>
        </w:rPr>
        <w:t xml:space="preserve"> </w:t>
      </w:r>
      <w:r w:rsidRPr="009C1068">
        <w:rPr>
          <w:rFonts w:ascii="Gill Sans MT" w:hAnsi="Gill Sans MT"/>
          <w:sz w:val="22"/>
        </w:rPr>
        <w:t>nanosi</w:t>
      </w:r>
      <w:r w:rsidRPr="009C1068">
        <w:rPr>
          <w:rFonts w:ascii="Gill Sans MT" w:hAnsi="Gill Sans MT"/>
          <w:spacing w:val="-11"/>
          <w:sz w:val="22"/>
        </w:rPr>
        <w:t xml:space="preserve"> </w:t>
      </w:r>
      <w:r w:rsidRPr="009C1068">
        <w:rPr>
          <w:rFonts w:ascii="Gill Sans MT" w:hAnsi="Gill Sans MT"/>
          <w:sz w:val="22"/>
        </w:rPr>
        <w:t>ili</w:t>
      </w:r>
      <w:r w:rsidRPr="009C1068">
        <w:rPr>
          <w:rFonts w:ascii="Gill Sans MT" w:hAnsi="Gill Sans MT"/>
          <w:spacing w:val="-12"/>
          <w:sz w:val="22"/>
        </w:rPr>
        <w:t xml:space="preserve"> </w:t>
      </w:r>
      <w:r w:rsidRPr="009C1068">
        <w:rPr>
          <w:rFonts w:ascii="Gill Sans MT" w:hAnsi="Gill Sans MT"/>
          <w:sz w:val="22"/>
        </w:rPr>
        <w:t>može</w:t>
      </w:r>
      <w:r w:rsidRPr="009C1068">
        <w:rPr>
          <w:rFonts w:ascii="Gill Sans MT" w:hAnsi="Gill Sans MT"/>
          <w:spacing w:val="-14"/>
          <w:sz w:val="22"/>
        </w:rPr>
        <w:t xml:space="preserve"> </w:t>
      </w:r>
      <w:r w:rsidRPr="009C1068">
        <w:rPr>
          <w:rFonts w:ascii="Gill Sans MT" w:hAnsi="Gill Sans MT"/>
          <w:sz w:val="22"/>
        </w:rPr>
        <w:t>biti</w:t>
      </w:r>
      <w:r w:rsidRPr="009C1068">
        <w:rPr>
          <w:rFonts w:ascii="Gill Sans MT" w:hAnsi="Gill Sans MT"/>
          <w:spacing w:val="-13"/>
          <w:sz w:val="22"/>
        </w:rPr>
        <w:t xml:space="preserve"> </w:t>
      </w:r>
      <w:r w:rsidRPr="009C1068">
        <w:rPr>
          <w:rFonts w:ascii="Gill Sans MT" w:hAnsi="Gill Sans MT"/>
          <w:sz w:val="22"/>
        </w:rPr>
        <w:t>nanijeta</w:t>
      </w:r>
      <w:r w:rsidRPr="009C1068">
        <w:rPr>
          <w:rFonts w:ascii="Gill Sans MT" w:hAnsi="Gill Sans MT"/>
          <w:spacing w:val="-5"/>
          <w:sz w:val="22"/>
        </w:rPr>
        <w:t xml:space="preserve"> </w:t>
      </w:r>
      <w:r w:rsidRPr="009C1068">
        <w:rPr>
          <w:rFonts w:ascii="Gill Sans MT" w:hAnsi="Gill Sans MT"/>
          <w:sz w:val="22"/>
        </w:rPr>
        <w:t>fizička, psihička, seksualna ili ekonomska šteta ili patnja, kao i prijetnja takvim djelovanjem koje sputava osobu ili grupu osoba da uživa u svojim ljudskim pravima i slobodama u javnoj i privatnoj sferi</w:t>
      </w:r>
      <w:r w:rsidRPr="009C1068">
        <w:rPr>
          <w:rFonts w:ascii="Gill Sans MT" w:hAnsi="Gill Sans MT"/>
          <w:spacing w:val="1"/>
          <w:sz w:val="22"/>
        </w:rPr>
        <w:t xml:space="preserve"> </w:t>
      </w:r>
      <w:r w:rsidRPr="009C1068">
        <w:rPr>
          <w:rFonts w:ascii="Gill Sans MT" w:hAnsi="Gill Sans MT"/>
          <w:sz w:val="22"/>
        </w:rPr>
        <w:t>života.</w:t>
      </w:r>
    </w:p>
    <w:p w14:paraId="223AC48B" w14:textId="203912A7" w:rsidR="00FB0B87" w:rsidRPr="009C1068" w:rsidRDefault="00FB0B87" w:rsidP="00985648">
      <w:pPr>
        <w:pStyle w:val="BodyText"/>
        <w:rPr>
          <w:rFonts w:ascii="Gill Sans MT" w:hAnsi="Gill Sans MT"/>
          <w:sz w:val="22"/>
        </w:rPr>
      </w:pPr>
      <w:r w:rsidRPr="009C1068">
        <w:rPr>
          <w:rFonts w:ascii="Gill Sans MT" w:hAnsi="Gill Sans MT"/>
          <w:sz w:val="22"/>
        </w:rPr>
        <w:t>Nasilje po osnovu spola uključuje, ali se ne ograničava, na</w:t>
      </w:r>
      <w:r w:rsidR="003B411D" w:rsidRPr="009C1068">
        <w:rPr>
          <w:rFonts w:ascii="Gill Sans MT" w:hAnsi="Gill Sans MT"/>
          <w:sz w:val="22"/>
        </w:rPr>
        <w:t>:</w:t>
      </w:r>
    </w:p>
    <w:p w14:paraId="4392C244" w14:textId="77777777" w:rsidR="00FB0B87" w:rsidRPr="009C1068" w:rsidRDefault="00FB0B87" w:rsidP="00985648">
      <w:pPr>
        <w:pStyle w:val="BodyText"/>
        <w:rPr>
          <w:rFonts w:ascii="Gill Sans MT" w:hAnsi="Gill Sans MT"/>
          <w:sz w:val="22"/>
        </w:rPr>
      </w:pPr>
      <w:r w:rsidRPr="009C1068">
        <w:rPr>
          <w:rFonts w:ascii="Gill Sans MT" w:hAnsi="Gill Sans MT"/>
          <w:sz w:val="22"/>
        </w:rPr>
        <w:t>nasilje koje se dešava u porodici ili</w:t>
      </w:r>
      <w:r w:rsidRPr="009C1068">
        <w:rPr>
          <w:rFonts w:ascii="Gill Sans MT" w:hAnsi="Gill Sans MT"/>
          <w:spacing w:val="-4"/>
          <w:sz w:val="22"/>
        </w:rPr>
        <w:t xml:space="preserve"> </w:t>
      </w:r>
      <w:r w:rsidRPr="009C1068">
        <w:rPr>
          <w:rFonts w:ascii="Gill Sans MT" w:hAnsi="Gill Sans MT"/>
          <w:sz w:val="22"/>
        </w:rPr>
        <w:t>domaćinstvu;</w:t>
      </w:r>
    </w:p>
    <w:p w14:paraId="70338643" w14:textId="77777777" w:rsidR="00FB0B87" w:rsidRPr="009C1068" w:rsidRDefault="00FB0B87" w:rsidP="00985648">
      <w:pPr>
        <w:pStyle w:val="BodyText"/>
        <w:rPr>
          <w:rFonts w:ascii="Gill Sans MT" w:hAnsi="Gill Sans MT"/>
          <w:sz w:val="22"/>
        </w:rPr>
      </w:pPr>
      <w:r w:rsidRPr="009C1068">
        <w:rPr>
          <w:rFonts w:ascii="Gill Sans MT" w:hAnsi="Gill Sans MT"/>
          <w:sz w:val="22"/>
        </w:rPr>
        <w:t>nasilje koje se dešava u široj</w:t>
      </w:r>
      <w:r w:rsidRPr="009C1068">
        <w:rPr>
          <w:rFonts w:ascii="Gill Sans MT" w:hAnsi="Gill Sans MT"/>
          <w:spacing w:val="-4"/>
          <w:sz w:val="22"/>
        </w:rPr>
        <w:t xml:space="preserve"> </w:t>
      </w:r>
      <w:r w:rsidRPr="009C1068">
        <w:rPr>
          <w:rFonts w:ascii="Gill Sans MT" w:hAnsi="Gill Sans MT"/>
          <w:sz w:val="22"/>
        </w:rPr>
        <w:t>zajednici;</w:t>
      </w:r>
    </w:p>
    <w:p w14:paraId="03B2B733" w14:textId="77777777" w:rsidR="00FB0B87" w:rsidRPr="009C1068" w:rsidRDefault="00FB0B87" w:rsidP="00985648">
      <w:pPr>
        <w:pStyle w:val="BodyText"/>
        <w:rPr>
          <w:rFonts w:ascii="Gill Sans MT" w:hAnsi="Gill Sans MT"/>
          <w:sz w:val="22"/>
        </w:rPr>
      </w:pPr>
      <w:r w:rsidRPr="009C1068">
        <w:rPr>
          <w:rFonts w:ascii="Gill Sans MT" w:hAnsi="Gill Sans MT"/>
          <w:sz w:val="22"/>
        </w:rPr>
        <w:t>nasilje koje počine ili tolerišu organi vlasti i drugi ovlašteni organi i</w:t>
      </w:r>
      <w:r w:rsidRPr="009C1068">
        <w:rPr>
          <w:rFonts w:ascii="Gill Sans MT" w:hAnsi="Gill Sans MT"/>
          <w:spacing w:val="-10"/>
          <w:sz w:val="22"/>
        </w:rPr>
        <w:t xml:space="preserve"> </w:t>
      </w:r>
      <w:r w:rsidRPr="009C1068">
        <w:rPr>
          <w:rFonts w:ascii="Gill Sans MT" w:hAnsi="Gill Sans MT"/>
          <w:sz w:val="22"/>
        </w:rPr>
        <w:t>pojedinci;</w:t>
      </w:r>
    </w:p>
    <w:p w14:paraId="7A2AC091" w14:textId="77777777" w:rsidR="00FB0B87" w:rsidRPr="009C1068" w:rsidRDefault="00FB0B87" w:rsidP="00985648">
      <w:pPr>
        <w:pStyle w:val="BodyText"/>
        <w:rPr>
          <w:rFonts w:ascii="Gill Sans MT" w:hAnsi="Gill Sans MT"/>
          <w:sz w:val="22"/>
        </w:rPr>
      </w:pPr>
      <w:r w:rsidRPr="009C1068">
        <w:rPr>
          <w:rFonts w:ascii="Gill Sans MT" w:hAnsi="Gill Sans MT"/>
          <w:sz w:val="22"/>
        </w:rPr>
        <w:t>nasilje po osnovu spola u slučaju oružanih</w:t>
      </w:r>
      <w:r w:rsidRPr="009C1068">
        <w:rPr>
          <w:rFonts w:ascii="Gill Sans MT" w:hAnsi="Gill Sans MT"/>
          <w:spacing w:val="-5"/>
          <w:sz w:val="22"/>
        </w:rPr>
        <w:t xml:space="preserve"> </w:t>
      </w:r>
      <w:r w:rsidRPr="009C1068">
        <w:rPr>
          <w:rFonts w:ascii="Gill Sans MT" w:hAnsi="Gill Sans MT"/>
          <w:sz w:val="22"/>
        </w:rPr>
        <w:t>sukoba.</w:t>
      </w:r>
    </w:p>
    <w:p w14:paraId="552A7ED9" w14:textId="77777777" w:rsidR="00FB0B87" w:rsidRPr="009C1068" w:rsidRDefault="00FB0B87" w:rsidP="00985648">
      <w:pPr>
        <w:pStyle w:val="BodyText"/>
        <w:rPr>
          <w:rFonts w:ascii="Gill Sans MT" w:hAnsi="Gill Sans MT"/>
          <w:sz w:val="22"/>
        </w:rPr>
      </w:pPr>
    </w:p>
    <w:p w14:paraId="5A51348E" w14:textId="77777777" w:rsidR="00FB0B87" w:rsidRPr="009C1068" w:rsidRDefault="00FB0B87" w:rsidP="00985648">
      <w:pPr>
        <w:pStyle w:val="BodyText"/>
        <w:rPr>
          <w:rFonts w:ascii="Gill Sans MT" w:hAnsi="Gill Sans MT"/>
          <w:sz w:val="22"/>
        </w:rPr>
      </w:pPr>
      <w:r w:rsidRPr="009C1068">
        <w:rPr>
          <w:rFonts w:ascii="Gill Sans MT" w:hAnsi="Gill Sans MT"/>
          <w:i/>
          <w:sz w:val="22"/>
        </w:rPr>
        <w:t>Viktimizacija</w:t>
      </w:r>
      <w:r w:rsidRPr="009C1068">
        <w:rPr>
          <w:rFonts w:ascii="Gill Sans MT" w:hAnsi="Gill Sans MT"/>
          <w:sz w:val="22"/>
        </w:rPr>
        <w:t xml:space="preserve"> je oblik diskriminacije koji postoji kada se osoba ili grupa osoba dovede u nepovoljniji položaj zbog: odbijanja naloga za diskriminatornim postupanjem, prijave diskriminacije,</w:t>
      </w:r>
      <w:r w:rsidRPr="009C1068">
        <w:rPr>
          <w:rFonts w:ascii="Gill Sans MT" w:hAnsi="Gill Sans MT"/>
          <w:spacing w:val="-8"/>
          <w:sz w:val="22"/>
        </w:rPr>
        <w:t xml:space="preserve"> </w:t>
      </w:r>
      <w:r w:rsidRPr="009C1068">
        <w:rPr>
          <w:rFonts w:ascii="Gill Sans MT" w:hAnsi="Gill Sans MT"/>
          <w:sz w:val="22"/>
        </w:rPr>
        <w:t>svjedočenja</w:t>
      </w:r>
      <w:r w:rsidRPr="009C1068">
        <w:rPr>
          <w:rFonts w:ascii="Gill Sans MT" w:hAnsi="Gill Sans MT"/>
          <w:spacing w:val="-6"/>
          <w:sz w:val="22"/>
        </w:rPr>
        <w:t xml:space="preserve"> </w:t>
      </w:r>
      <w:r w:rsidRPr="009C1068">
        <w:rPr>
          <w:rFonts w:ascii="Gill Sans MT" w:hAnsi="Gill Sans MT"/>
          <w:sz w:val="22"/>
        </w:rPr>
        <w:t>u</w:t>
      </w:r>
      <w:r w:rsidRPr="009C1068">
        <w:rPr>
          <w:rFonts w:ascii="Gill Sans MT" w:hAnsi="Gill Sans MT"/>
          <w:spacing w:val="-6"/>
          <w:sz w:val="22"/>
        </w:rPr>
        <w:t xml:space="preserve"> </w:t>
      </w:r>
      <w:r w:rsidRPr="009C1068">
        <w:rPr>
          <w:rFonts w:ascii="Gill Sans MT" w:hAnsi="Gill Sans MT"/>
          <w:sz w:val="22"/>
        </w:rPr>
        <w:t>postupku</w:t>
      </w:r>
      <w:r w:rsidRPr="009C1068">
        <w:rPr>
          <w:rFonts w:ascii="Gill Sans MT" w:hAnsi="Gill Sans MT"/>
          <w:spacing w:val="-6"/>
          <w:sz w:val="22"/>
        </w:rPr>
        <w:t xml:space="preserve"> </w:t>
      </w:r>
      <w:r w:rsidRPr="009C1068">
        <w:rPr>
          <w:rFonts w:ascii="Gill Sans MT" w:hAnsi="Gill Sans MT"/>
          <w:sz w:val="22"/>
        </w:rPr>
        <w:t>zaštite</w:t>
      </w:r>
      <w:r w:rsidRPr="009C1068">
        <w:rPr>
          <w:rFonts w:ascii="Gill Sans MT" w:hAnsi="Gill Sans MT"/>
          <w:spacing w:val="-7"/>
          <w:sz w:val="22"/>
        </w:rPr>
        <w:t xml:space="preserve"> </w:t>
      </w:r>
      <w:r w:rsidRPr="009C1068">
        <w:rPr>
          <w:rFonts w:ascii="Gill Sans MT" w:hAnsi="Gill Sans MT"/>
          <w:sz w:val="22"/>
        </w:rPr>
        <w:t>od</w:t>
      </w:r>
      <w:r w:rsidRPr="009C1068">
        <w:rPr>
          <w:rFonts w:ascii="Gill Sans MT" w:hAnsi="Gill Sans MT"/>
          <w:spacing w:val="-6"/>
          <w:sz w:val="22"/>
        </w:rPr>
        <w:t xml:space="preserve"> </w:t>
      </w:r>
      <w:r w:rsidRPr="009C1068">
        <w:rPr>
          <w:rFonts w:ascii="Gill Sans MT" w:hAnsi="Gill Sans MT"/>
          <w:sz w:val="22"/>
        </w:rPr>
        <w:t>diskriminacije</w:t>
      </w:r>
      <w:r w:rsidRPr="009C1068">
        <w:rPr>
          <w:rFonts w:ascii="Gill Sans MT" w:hAnsi="Gill Sans MT"/>
          <w:spacing w:val="-8"/>
          <w:sz w:val="22"/>
        </w:rPr>
        <w:t xml:space="preserve"> </w:t>
      </w:r>
      <w:r w:rsidRPr="009C1068">
        <w:rPr>
          <w:rFonts w:ascii="Gill Sans MT" w:hAnsi="Gill Sans MT"/>
          <w:sz w:val="22"/>
        </w:rPr>
        <w:t>na</w:t>
      </w:r>
      <w:r w:rsidRPr="009C1068">
        <w:rPr>
          <w:rFonts w:ascii="Gill Sans MT" w:hAnsi="Gill Sans MT"/>
          <w:spacing w:val="-4"/>
          <w:sz w:val="22"/>
        </w:rPr>
        <w:t xml:space="preserve"> </w:t>
      </w:r>
      <w:r w:rsidRPr="009C1068">
        <w:rPr>
          <w:rFonts w:ascii="Gill Sans MT" w:hAnsi="Gill Sans MT"/>
          <w:sz w:val="22"/>
        </w:rPr>
        <w:t>osnovu</w:t>
      </w:r>
      <w:r w:rsidRPr="009C1068">
        <w:rPr>
          <w:rFonts w:ascii="Gill Sans MT" w:hAnsi="Gill Sans MT"/>
          <w:spacing w:val="-6"/>
          <w:sz w:val="22"/>
        </w:rPr>
        <w:t xml:space="preserve"> </w:t>
      </w:r>
      <w:r w:rsidRPr="009C1068">
        <w:rPr>
          <w:rFonts w:ascii="Gill Sans MT" w:hAnsi="Gill Sans MT"/>
          <w:sz w:val="22"/>
        </w:rPr>
        <w:t>spola,</w:t>
      </w:r>
      <w:r w:rsidRPr="009C1068">
        <w:rPr>
          <w:rFonts w:ascii="Gill Sans MT" w:hAnsi="Gill Sans MT"/>
          <w:spacing w:val="-8"/>
          <w:sz w:val="22"/>
        </w:rPr>
        <w:t xml:space="preserve"> </w:t>
      </w:r>
      <w:r w:rsidRPr="009C1068">
        <w:rPr>
          <w:rFonts w:ascii="Gill Sans MT" w:hAnsi="Gill Sans MT"/>
          <w:sz w:val="22"/>
        </w:rPr>
        <w:t>ili</w:t>
      </w:r>
      <w:r w:rsidRPr="009C1068">
        <w:rPr>
          <w:rFonts w:ascii="Gill Sans MT" w:hAnsi="Gill Sans MT"/>
          <w:spacing w:val="-4"/>
          <w:sz w:val="22"/>
        </w:rPr>
        <w:t xml:space="preserve"> </w:t>
      </w:r>
      <w:r w:rsidRPr="009C1068">
        <w:rPr>
          <w:rFonts w:ascii="Gill Sans MT" w:hAnsi="Gill Sans MT"/>
          <w:sz w:val="22"/>
        </w:rPr>
        <w:t>ako</w:t>
      </w:r>
      <w:r w:rsidRPr="009C1068">
        <w:rPr>
          <w:rFonts w:ascii="Gill Sans MT" w:hAnsi="Gill Sans MT"/>
          <w:spacing w:val="-6"/>
          <w:sz w:val="22"/>
        </w:rPr>
        <w:t xml:space="preserve"> </w:t>
      </w:r>
      <w:r w:rsidRPr="009C1068">
        <w:rPr>
          <w:rFonts w:ascii="Gill Sans MT" w:hAnsi="Gill Sans MT"/>
          <w:sz w:val="22"/>
        </w:rPr>
        <w:t>je na</w:t>
      </w:r>
      <w:r w:rsidRPr="009C1068">
        <w:rPr>
          <w:rFonts w:ascii="Gill Sans MT" w:hAnsi="Gill Sans MT"/>
          <w:spacing w:val="-7"/>
          <w:sz w:val="22"/>
        </w:rPr>
        <w:t xml:space="preserve"> </w:t>
      </w:r>
      <w:r w:rsidRPr="009C1068">
        <w:rPr>
          <w:rFonts w:ascii="Gill Sans MT" w:hAnsi="Gill Sans MT"/>
          <w:sz w:val="22"/>
        </w:rPr>
        <w:t>bilo</w:t>
      </w:r>
      <w:r w:rsidRPr="009C1068">
        <w:rPr>
          <w:rFonts w:ascii="Gill Sans MT" w:hAnsi="Gill Sans MT"/>
          <w:spacing w:val="-9"/>
          <w:sz w:val="22"/>
        </w:rPr>
        <w:t xml:space="preserve"> </w:t>
      </w:r>
      <w:r w:rsidRPr="009C1068">
        <w:rPr>
          <w:rFonts w:ascii="Gill Sans MT" w:hAnsi="Gill Sans MT"/>
          <w:sz w:val="22"/>
        </w:rPr>
        <w:t>koji</w:t>
      </w:r>
      <w:r w:rsidRPr="009C1068">
        <w:rPr>
          <w:rFonts w:ascii="Gill Sans MT" w:hAnsi="Gill Sans MT"/>
          <w:spacing w:val="-5"/>
          <w:sz w:val="22"/>
        </w:rPr>
        <w:t xml:space="preserve"> </w:t>
      </w:r>
      <w:r w:rsidRPr="009C1068">
        <w:rPr>
          <w:rFonts w:ascii="Gill Sans MT" w:hAnsi="Gill Sans MT"/>
          <w:sz w:val="22"/>
        </w:rPr>
        <w:t>drugi</w:t>
      </w:r>
      <w:r w:rsidRPr="009C1068">
        <w:rPr>
          <w:rFonts w:ascii="Gill Sans MT" w:hAnsi="Gill Sans MT"/>
          <w:spacing w:val="-4"/>
          <w:sz w:val="22"/>
        </w:rPr>
        <w:t xml:space="preserve"> </w:t>
      </w:r>
      <w:r w:rsidRPr="009C1068">
        <w:rPr>
          <w:rFonts w:ascii="Gill Sans MT" w:hAnsi="Gill Sans MT"/>
          <w:sz w:val="22"/>
        </w:rPr>
        <w:t>način</w:t>
      </w:r>
      <w:r w:rsidRPr="009C1068">
        <w:rPr>
          <w:rFonts w:ascii="Gill Sans MT" w:hAnsi="Gill Sans MT"/>
          <w:spacing w:val="-7"/>
          <w:sz w:val="22"/>
        </w:rPr>
        <w:t xml:space="preserve"> </w:t>
      </w:r>
      <w:r w:rsidRPr="009C1068">
        <w:rPr>
          <w:rFonts w:ascii="Gill Sans MT" w:hAnsi="Gill Sans MT"/>
          <w:sz w:val="22"/>
        </w:rPr>
        <w:t>osoba</w:t>
      </w:r>
      <w:r w:rsidRPr="009C1068">
        <w:rPr>
          <w:rFonts w:ascii="Gill Sans MT" w:hAnsi="Gill Sans MT"/>
          <w:spacing w:val="-5"/>
          <w:sz w:val="22"/>
        </w:rPr>
        <w:t xml:space="preserve"> </w:t>
      </w:r>
      <w:r w:rsidRPr="009C1068">
        <w:rPr>
          <w:rFonts w:ascii="Gill Sans MT" w:hAnsi="Gill Sans MT"/>
          <w:sz w:val="22"/>
        </w:rPr>
        <w:t>sudjelovala</w:t>
      </w:r>
      <w:r w:rsidRPr="009C1068">
        <w:rPr>
          <w:rFonts w:ascii="Gill Sans MT" w:hAnsi="Gill Sans MT"/>
          <w:spacing w:val="-6"/>
          <w:sz w:val="22"/>
        </w:rPr>
        <w:t xml:space="preserve"> </w:t>
      </w:r>
      <w:r w:rsidRPr="009C1068">
        <w:rPr>
          <w:rFonts w:ascii="Gill Sans MT" w:hAnsi="Gill Sans MT"/>
          <w:sz w:val="22"/>
        </w:rPr>
        <w:t>u</w:t>
      </w:r>
      <w:r w:rsidRPr="009C1068">
        <w:rPr>
          <w:rFonts w:ascii="Gill Sans MT" w:hAnsi="Gill Sans MT"/>
          <w:spacing w:val="-7"/>
          <w:sz w:val="22"/>
        </w:rPr>
        <w:t xml:space="preserve"> </w:t>
      </w:r>
      <w:r w:rsidRPr="009C1068">
        <w:rPr>
          <w:rFonts w:ascii="Gill Sans MT" w:hAnsi="Gill Sans MT"/>
          <w:sz w:val="22"/>
        </w:rPr>
        <w:t>postupku</w:t>
      </w:r>
      <w:r w:rsidRPr="009C1068">
        <w:rPr>
          <w:rFonts w:ascii="Gill Sans MT" w:hAnsi="Gill Sans MT"/>
          <w:spacing w:val="-7"/>
          <w:sz w:val="22"/>
        </w:rPr>
        <w:t xml:space="preserve"> </w:t>
      </w:r>
      <w:r w:rsidRPr="009C1068">
        <w:rPr>
          <w:rFonts w:ascii="Gill Sans MT" w:hAnsi="Gill Sans MT"/>
          <w:sz w:val="22"/>
        </w:rPr>
        <w:t>vođenom</w:t>
      </w:r>
      <w:r w:rsidRPr="009C1068">
        <w:rPr>
          <w:rFonts w:ascii="Gill Sans MT" w:hAnsi="Gill Sans MT"/>
          <w:spacing w:val="-4"/>
          <w:sz w:val="22"/>
        </w:rPr>
        <w:t xml:space="preserve"> </w:t>
      </w:r>
      <w:r w:rsidRPr="009C1068">
        <w:rPr>
          <w:rFonts w:ascii="Gill Sans MT" w:hAnsi="Gill Sans MT"/>
          <w:sz w:val="22"/>
        </w:rPr>
        <w:t>povodom</w:t>
      </w:r>
      <w:r w:rsidRPr="009C1068">
        <w:rPr>
          <w:rFonts w:ascii="Gill Sans MT" w:hAnsi="Gill Sans MT"/>
          <w:spacing w:val="-7"/>
          <w:sz w:val="22"/>
        </w:rPr>
        <w:t xml:space="preserve"> </w:t>
      </w:r>
      <w:r w:rsidRPr="009C1068">
        <w:rPr>
          <w:rFonts w:ascii="Gill Sans MT" w:hAnsi="Gill Sans MT"/>
          <w:sz w:val="22"/>
        </w:rPr>
        <w:t>diskriminacije</w:t>
      </w:r>
      <w:r w:rsidRPr="009C1068">
        <w:rPr>
          <w:rFonts w:ascii="Gill Sans MT" w:hAnsi="Gill Sans MT"/>
          <w:spacing w:val="-9"/>
          <w:sz w:val="22"/>
        </w:rPr>
        <w:t xml:space="preserve"> </w:t>
      </w:r>
      <w:r w:rsidRPr="009C1068">
        <w:rPr>
          <w:rFonts w:ascii="Gill Sans MT" w:hAnsi="Gill Sans MT"/>
          <w:sz w:val="22"/>
        </w:rPr>
        <w:t>na osnovu</w:t>
      </w:r>
      <w:r w:rsidRPr="009C1068">
        <w:rPr>
          <w:rFonts w:ascii="Gill Sans MT" w:hAnsi="Gill Sans MT"/>
          <w:spacing w:val="-1"/>
          <w:sz w:val="22"/>
        </w:rPr>
        <w:t xml:space="preserve"> </w:t>
      </w:r>
      <w:r w:rsidRPr="009C1068">
        <w:rPr>
          <w:rFonts w:ascii="Gill Sans MT" w:hAnsi="Gill Sans MT"/>
          <w:sz w:val="22"/>
        </w:rPr>
        <w:t>spola.</w:t>
      </w:r>
    </w:p>
    <w:p w14:paraId="785A10BC" w14:textId="77777777" w:rsidR="00FB0B87" w:rsidRPr="009C1068" w:rsidRDefault="00FB0B87" w:rsidP="00985648">
      <w:pPr>
        <w:pStyle w:val="BodyText"/>
        <w:rPr>
          <w:rFonts w:ascii="Gill Sans MT" w:hAnsi="Gill Sans MT"/>
          <w:sz w:val="22"/>
        </w:rPr>
      </w:pPr>
    </w:p>
    <w:p w14:paraId="324104BE" w14:textId="77777777" w:rsidR="00FB0B87" w:rsidRPr="009C1068" w:rsidRDefault="00FB0B87" w:rsidP="00985648">
      <w:pPr>
        <w:pStyle w:val="BodyText"/>
        <w:rPr>
          <w:rFonts w:ascii="Gill Sans MT" w:hAnsi="Gill Sans MT"/>
          <w:sz w:val="22"/>
        </w:rPr>
      </w:pPr>
      <w:r w:rsidRPr="009C1068">
        <w:rPr>
          <w:rFonts w:ascii="Gill Sans MT" w:hAnsi="Gill Sans MT"/>
          <w:i/>
          <w:sz w:val="22"/>
        </w:rPr>
        <w:t>Spol</w:t>
      </w:r>
      <w:r w:rsidRPr="009C1068">
        <w:rPr>
          <w:rFonts w:ascii="Gill Sans MT" w:hAnsi="Gill Sans MT"/>
          <w:sz w:val="22"/>
        </w:rPr>
        <w:t xml:space="preserve"> predstavlja biološke i psihološke karakteristike po kojima se razlikuju osobe muškog i ženskog spola.</w:t>
      </w:r>
    </w:p>
    <w:p w14:paraId="0B09AD39" w14:textId="77777777" w:rsidR="00FB0B87" w:rsidRPr="009C1068" w:rsidRDefault="00FB0B87" w:rsidP="00985648">
      <w:pPr>
        <w:pStyle w:val="BodyText"/>
        <w:rPr>
          <w:rFonts w:ascii="Gill Sans MT" w:hAnsi="Gill Sans MT"/>
          <w:sz w:val="22"/>
        </w:rPr>
      </w:pPr>
      <w:r w:rsidRPr="009C1068">
        <w:rPr>
          <w:rFonts w:ascii="Gill Sans MT" w:hAnsi="Gill Sans MT"/>
          <w:i/>
          <w:sz w:val="22"/>
        </w:rPr>
        <w:t>Gender/rod</w:t>
      </w:r>
      <w:r w:rsidRPr="009C1068">
        <w:rPr>
          <w:rFonts w:ascii="Gill Sans MT" w:hAnsi="Gill Sans MT"/>
          <w:sz w:val="22"/>
        </w:rPr>
        <w:t xml:space="preserve"> predstavlja sociološki i kulturološki uvjetovanu razliku između osoba muškog i ženskog spola i odnosi se na sve uloge i osobine koje nisu uvjetovane ili određene isključivo prirodnim ili biološkim faktorima, nego su prije proizvod normi, prakse, običaja i tradicije, i kroz vrijeme su promjenljivi.</w:t>
      </w:r>
    </w:p>
    <w:p w14:paraId="0D470A4C" w14:textId="77777777" w:rsidR="00FB0B87" w:rsidRPr="009C1068" w:rsidRDefault="00FB0B87" w:rsidP="00985648">
      <w:pPr>
        <w:pStyle w:val="BodyText"/>
        <w:rPr>
          <w:rFonts w:ascii="Gill Sans MT" w:hAnsi="Gill Sans MT"/>
          <w:sz w:val="22"/>
        </w:rPr>
      </w:pPr>
    </w:p>
    <w:p w14:paraId="7962CDFD" w14:textId="77777777" w:rsidR="00FB0B87" w:rsidRPr="009C1068" w:rsidRDefault="00FB0B87" w:rsidP="00985648">
      <w:pPr>
        <w:pStyle w:val="BodyText"/>
        <w:rPr>
          <w:rFonts w:ascii="Gill Sans MT" w:hAnsi="Gill Sans MT"/>
          <w:sz w:val="22"/>
        </w:rPr>
      </w:pPr>
      <w:r w:rsidRPr="009C1068">
        <w:rPr>
          <w:rFonts w:ascii="Gill Sans MT" w:hAnsi="Gill Sans MT"/>
          <w:i/>
          <w:sz w:val="22"/>
        </w:rPr>
        <w:t>Ravnopravnost spolova</w:t>
      </w:r>
      <w:r w:rsidRPr="009C1068">
        <w:rPr>
          <w:rFonts w:ascii="Gill Sans MT" w:hAnsi="Gill Sans MT"/>
          <w:sz w:val="22"/>
        </w:rPr>
        <w:t xml:space="preserve"> znači da su osobe muškog i ženskog spola jednako prisutne u svim područjima javnog i privatnog života, da imaju jednak status, jednake mogućnosti za ostvarivanje svih prava, kao i jednaku korist od ostvarenih</w:t>
      </w:r>
      <w:r w:rsidRPr="009C1068">
        <w:rPr>
          <w:rFonts w:ascii="Gill Sans MT" w:hAnsi="Gill Sans MT"/>
          <w:spacing w:val="-11"/>
          <w:sz w:val="22"/>
        </w:rPr>
        <w:t xml:space="preserve"> </w:t>
      </w:r>
      <w:r w:rsidRPr="009C1068">
        <w:rPr>
          <w:rFonts w:ascii="Gill Sans MT" w:hAnsi="Gill Sans MT"/>
          <w:sz w:val="22"/>
        </w:rPr>
        <w:t>rezultata.</w:t>
      </w:r>
    </w:p>
    <w:p w14:paraId="5E854E95" w14:textId="77777777" w:rsidR="00FB0B87" w:rsidRPr="009C1068" w:rsidRDefault="00FB0B87" w:rsidP="00985648">
      <w:pPr>
        <w:pStyle w:val="BodyText"/>
        <w:rPr>
          <w:rFonts w:ascii="Gill Sans MT" w:hAnsi="Gill Sans MT"/>
          <w:sz w:val="22"/>
        </w:rPr>
      </w:pPr>
    </w:p>
    <w:p w14:paraId="3B2484B8" w14:textId="77777777" w:rsidR="00FB0B87" w:rsidRPr="009C1068" w:rsidRDefault="00FB0B87" w:rsidP="00985648">
      <w:pPr>
        <w:pStyle w:val="BodyText"/>
        <w:rPr>
          <w:rFonts w:ascii="Gill Sans MT" w:hAnsi="Gill Sans MT"/>
          <w:sz w:val="22"/>
        </w:rPr>
      </w:pPr>
      <w:r w:rsidRPr="009C1068">
        <w:rPr>
          <w:rFonts w:ascii="Gill Sans MT" w:hAnsi="Gill Sans MT"/>
          <w:i/>
          <w:sz w:val="22"/>
        </w:rPr>
        <w:t>Jednak tretman svih osoba muškog i ženskog spola</w:t>
      </w:r>
      <w:r w:rsidRPr="009C1068">
        <w:rPr>
          <w:rFonts w:ascii="Gill Sans MT" w:hAnsi="Gill Sans MT"/>
          <w:sz w:val="22"/>
        </w:rPr>
        <w:t xml:space="preserve"> podrazumijeva osiguranje odsustva diskriminacije po osnovu spola.</w:t>
      </w:r>
    </w:p>
    <w:p w14:paraId="0304517A" w14:textId="77777777" w:rsidR="00FB0B87" w:rsidRPr="009C1068" w:rsidRDefault="00FB0B87" w:rsidP="00985648">
      <w:pPr>
        <w:pStyle w:val="BodyText"/>
        <w:rPr>
          <w:rFonts w:ascii="Gill Sans MT" w:hAnsi="Gill Sans MT"/>
          <w:sz w:val="22"/>
        </w:rPr>
      </w:pPr>
    </w:p>
    <w:p w14:paraId="57B66580" w14:textId="77777777" w:rsidR="00FB0B87" w:rsidRPr="009C1068" w:rsidRDefault="00FB0B87" w:rsidP="00985648">
      <w:pPr>
        <w:pStyle w:val="BodyText"/>
        <w:rPr>
          <w:rFonts w:ascii="Gill Sans MT" w:hAnsi="Gill Sans MT"/>
          <w:sz w:val="22"/>
        </w:rPr>
      </w:pPr>
      <w:r w:rsidRPr="009C1068">
        <w:rPr>
          <w:rFonts w:ascii="Gill Sans MT" w:hAnsi="Gill Sans MT"/>
          <w:i/>
          <w:sz w:val="22"/>
        </w:rPr>
        <w:t>Jednake</w:t>
      </w:r>
      <w:r w:rsidRPr="009C1068">
        <w:rPr>
          <w:rFonts w:ascii="Gill Sans MT" w:hAnsi="Gill Sans MT"/>
          <w:i/>
          <w:spacing w:val="-13"/>
          <w:sz w:val="22"/>
        </w:rPr>
        <w:t xml:space="preserve"> </w:t>
      </w:r>
      <w:r w:rsidRPr="009C1068">
        <w:rPr>
          <w:rFonts w:ascii="Gill Sans MT" w:hAnsi="Gill Sans MT"/>
          <w:i/>
          <w:sz w:val="22"/>
        </w:rPr>
        <w:t>mogućnosti</w:t>
      </w:r>
      <w:r w:rsidRPr="009C1068">
        <w:rPr>
          <w:rFonts w:ascii="Gill Sans MT" w:hAnsi="Gill Sans MT"/>
          <w:i/>
          <w:spacing w:val="-11"/>
          <w:sz w:val="22"/>
        </w:rPr>
        <w:t xml:space="preserve"> </w:t>
      </w:r>
      <w:r w:rsidRPr="009C1068">
        <w:rPr>
          <w:rFonts w:ascii="Gill Sans MT" w:hAnsi="Gill Sans MT"/>
          <w:i/>
          <w:sz w:val="22"/>
        </w:rPr>
        <w:t>svih</w:t>
      </w:r>
      <w:r w:rsidRPr="009C1068">
        <w:rPr>
          <w:rFonts w:ascii="Gill Sans MT" w:hAnsi="Gill Sans MT"/>
          <w:i/>
          <w:spacing w:val="-11"/>
          <w:sz w:val="22"/>
        </w:rPr>
        <w:t xml:space="preserve"> </w:t>
      </w:r>
      <w:r w:rsidRPr="009C1068">
        <w:rPr>
          <w:rFonts w:ascii="Gill Sans MT" w:hAnsi="Gill Sans MT"/>
          <w:i/>
          <w:sz w:val="22"/>
        </w:rPr>
        <w:t>osoba</w:t>
      </w:r>
      <w:r w:rsidRPr="009C1068">
        <w:rPr>
          <w:rFonts w:ascii="Gill Sans MT" w:hAnsi="Gill Sans MT"/>
          <w:i/>
          <w:spacing w:val="-13"/>
          <w:sz w:val="22"/>
        </w:rPr>
        <w:t xml:space="preserve"> </w:t>
      </w:r>
      <w:r w:rsidRPr="009C1068">
        <w:rPr>
          <w:rFonts w:ascii="Gill Sans MT" w:hAnsi="Gill Sans MT"/>
          <w:i/>
          <w:sz w:val="22"/>
        </w:rPr>
        <w:t>bez</w:t>
      </w:r>
      <w:r w:rsidRPr="009C1068">
        <w:rPr>
          <w:rFonts w:ascii="Gill Sans MT" w:hAnsi="Gill Sans MT"/>
          <w:i/>
          <w:spacing w:val="-14"/>
          <w:sz w:val="22"/>
        </w:rPr>
        <w:t xml:space="preserve"> </w:t>
      </w:r>
      <w:r w:rsidRPr="009C1068">
        <w:rPr>
          <w:rFonts w:ascii="Gill Sans MT" w:hAnsi="Gill Sans MT"/>
          <w:i/>
          <w:sz w:val="22"/>
        </w:rPr>
        <w:t>obzira</w:t>
      </w:r>
      <w:r w:rsidRPr="009C1068">
        <w:rPr>
          <w:rFonts w:ascii="Gill Sans MT" w:hAnsi="Gill Sans MT"/>
          <w:i/>
          <w:spacing w:val="-12"/>
          <w:sz w:val="22"/>
        </w:rPr>
        <w:t xml:space="preserve"> </w:t>
      </w:r>
      <w:r w:rsidRPr="009C1068">
        <w:rPr>
          <w:rFonts w:ascii="Gill Sans MT" w:hAnsi="Gill Sans MT"/>
          <w:i/>
          <w:sz w:val="22"/>
        </w:rPr>
        <w:t>na</w:t>
      </w:r>
      <w:r w:rsidRPr="009C1068">
        <w:rPr>
          <w:rFonts w:ascii="Gill Sans MT" w:hAnsi="Gill Sans MT"/>
          <w:i/>
          <w:spacing w:val="-13"/>
          <w:sz w:val="22"/>
        </w:rPr>
        <w:t xml:space="preserve"> </w:t>
      </w:r>
      <w:r w:rsidRPr="009C1068">
        <w:rPr>
          <w:rFonts w:ascii="Gill Sans MT" w:hAnsi="Gill Sans MT"/>
          <w:i/>
          <w:sz w:val="22"/>
        </w:rPr>
        <w:t>spol</w:t>
      </w:r>
      <w:r w:rsidRPr="009C1068">
        <w:rPr>
          <w:rFonts w:ascii="Gill Sans MT" w:hAnsi="Gill Sans MT"/>
          <w:spacing w:val="-6"/>
          <w:sz w:val="22"/>
        </w:rPr>
        <w:t xml:space="preserve"> </w:t>
      </w:r>
      <w:r w:rsidRPr="009C1068">
        <w:rPr>
          <w:rFonts w:ascii="Gill Sans MT" w:hAnsi="Gill Sans MT"/>
          <w:sz w:val="22"/>
        </w:rPr>
        <w:t>podrazumijeva</w:t>
      </w:r>
      <w:r w:rsidRPr="009C1068">
        <w:rPr>
          <w:rFonts w:ascii="Gill Sans MT" w:hAnsi="Gill Sans MT"/>
          <w:spacing w:val="-12"/>
          <w:sz w:val="22"/>
        </w:rPr>
        <w:t xml:space="preserve"> </w:t>
      </w:r>
      <w:r w:rsidRPr="009C1068">
        <w:rPr>
          <w:rFonts w:ascii="Gill Sans MT" w:hAnsi="Gill Sans MT"/>
          <w:sz w:val="22"/>
        </w:rPr>
        <w:t>odsustvo</w:t>
      </w:r>
      <w:r w:rsidRPr="009C1068">
        <w:rPr>
          <w:rFonts w:ascii="Gill Sans MT" w:hAnsi="Gill Sans MT"/>
          <w:spacing w:val="-15"/>
          <w:sz w:val="22"/>
        </w:rPr>
        <w:t xml:space="preserve"> </w:t>
      </w:r>
      <w:r w:rsidRPr="009C1068">
        <w:rPr>
          <w:rFonts w:ascii="Gill Sans MT" w:hAnsi="Gill Sans MT"/>
          <w:sz w:val="22"/>
        </w:rPr>
        <w:t>prepreka za ekonomsko, političko i društveno sudjelovanje po osnovu</w:t>
      </w:r>
      <w:r w:rsidRPr="009C1068">
        <w:rPr>
          <w:rFonts w:ascii="Gill Sans MT" w:hAnsi="Gill Sans MT"/>
          <w:spacing w:val="-6"/>
          <w:sz w:val="22"/>
        </w:rPr>
        <w:t xml:space="preserve"> </w:t>
      </w:r>
      <w:r w:rsidRPr="009C1068">
        <w:rPr>
          <w:rFonts w:ascii="Gill Sans MT" w:hAnsi="Gill Sans MT"/>
          <w:sz w:val="22"/>
        </w:rPr>
        <w:t>spola.</w:t>
      </w:r>
    </w:p>
    <w:p w14:paraId="0B60B17A" w14:textId="77777777" w:rsidR="00FB0B87" w:rsidRPr="009C1068" w:rsidRDefault="00FB0B87" w:rsidP="00985648">
      <w:pPr>
        <w:pStyle w:val="BodyText"/>
        <w:rPr>
          <w:rFonts w:ascii="Gill Sans MT" w:hAnsi="Gill Sans MT"/>
          <w:sz w:val="22"/>
        </w:rPr>
      </w:pPr>
    </w:p>
    <w:p w14:paraId="178554DD" w14:textId="77777777" w:rsidR="00FB0B87" w:rsidRPr="009C1068" w:rsidRDefault="00FB0B87" w:rsidP="00985648">
      <w:pPr>
        <w:pStyle w:val="BodyText"/>
        <w:rPr>
          <w:rFonts w:ascii="Gill Sans MT" w:hAnsi="Gill Sans MT"/>
          <w:sz w:val="22"/>
        </w:rPr>
      </w:pPr>
      <w:r w:rsidRPr="009C1068">
        <w:rPr>
          <w:rFonts w:ascii="Gill Sans MT" w:hAnsi="Gill Sans MT"/>
          <w:i/>
          <w:sz w:val="22"/>
        </w:rPr>
        <w:t>Diskriminacija u jeziku</w:t>
      </w:r>
      <w:r w:rsidRPr="009C1068">
        <w:rPr>
          <w:rFonts w:ascii="Gill Sans MT" w:hAnsi="Gill Sans MT"/>
          <w:sz w:val="22"/>
        </w:rPr>
        <w:t xml:space="preserve"> postoji kada se koristi isključivo jedan gramatički rod kao generički pojam.</w:t>
      </w:r>
    </w:p>
    <w:p w14:paraId="711556F5" w14:textId="77777777" w:rsidR="00FB0B87" w:rsidRPr="009C1068" w:rsidRDefault="00FB0B87" w:rsidP="00985648">
      <w:pPr>
        <w:pStyle w:val="BodyText"/>
        <w:rPr>
          <w:rFonts w:ascii="Gill Sans MT" w:hAnsi="Gill Sans MT"/>
          <w:sz w:val="22"/>
        </w:rPr>
      </w:pPr>
    </w:p>
    <w:p w14:paraId="5AB5E971" w14:textId="77777777" w:rsidR="00FB0B87" w:rsidRPr="009C1068" w:rsidRDefault="00FB0B87" w:rsidP="00985648">
      <w:pPr>
        <w:pStyle w:val="BodyText"/>
        <w:rPr>
          <w:rFonts w:ascii="Gill Sans MT" w:hAnsi="Gill Sans MT"/>
          <w:sz w:val="22"/>
        </w:rPr>
      </w:pPr>
      <w:r w:rsidRPr="009C1068">
        <w:rPr>
          <w:rFonts w:ascii="Gill Sans MT" w:hAnsi="Gill Sans MT"/>
          <w:i/>
          <w:sz w:val="22"/>
        </w:rPr>
        <w:t>Institucionalni mehanizmi za jednakopravnost spolova</w:t>
      </w:r>
      <w:r w:rsidRPr="009C1068">
        <w:rPr>
          <w:rFonts w:ascii="Gill Sans MT" w:hAnsi="Gill Sans MT"/>
          <w:sz w:val="22"/>
        </w:rPr>
        <w:t xml:space="preserve"> predstavljaju tijela koja su uspostavljena od nadležnih zakonodavnih, izvršnih i organa uprave svih nivoa vlasti u Bosni i Hercegovini radi provođenja Zakona o ravnopravnosti spolova u BiH, koordiniranja i</w:t>
      </w:r>
      <w:r w:rsidRPr="009C1068">
        <w:rPr>
          <w:rFonts w:ascii="Gill Sans MT" w:hAnsi="Gill Sans MT"/>
          <w:spacing w:val="-8"/>
          <w:sz w:val="22"/>
        </w:rPr>
        <w:t xml:space="preserve"> </w:t>
      </w:r>
      <w:r w:rsidRPr="009C1068">
        <w:rPr>
          <w:rFonts w:ascii="Gill Sans MT" w:hAnsi="Gill Sans MT"/>
          <w:sz w:val="22"/>
        </w:rPr>
        <w:t>realizacije</w:t>
      </w:r>
      <w:r w:rsidRPr="009C1068">
        <w:rPr>
          <w:rFonts w:ascii="Gill Sans MT" w:hAnsi="Gill Sans MT"/>
          <w:spacing w:val="-11"/>
          <w:sz w:val="22"/>
        </w:rPr>
        <w:t xml:space="preserve"> </w:t>
      </w:r>
      <w:r w:rsidRPr="009C1068">
        <w:rPr>
          <w:rFonts w:ascii="Gill Sans MT" w:hAnsi="Gill Sans MT"/>
          <w:sz w:val="22"/>
        </w:rPr>
        <w:t>programskih</w:t>
      </w:r>
      <w:r w:rsidRPr="009C1068">
        <w:rPr>
          <w:rFonts w:ascii="Gill Sans MT" w:hAnsi="Gill Sans MT"/>
          <w:spacing w:val="-8"/>
          <w:sz w:val="22"/>
        </w:rPr>
        <w:t xml:space="preserve"> </w:t>
      </w:r>
      <w:r w:rsidRPr="009C1068">
        <w:rPr>
          <w:rFonts w:ascii="Gill Sans MT" w:hAnsi="Gill Sans MT"/>
          <w:sz w:val="22"/>
        </w:rPr>
        <w:t>ciljeva</w:t>
      </w:r>
      <w:r w:rsidRPr="009C1068">
        <w:rPr>
          <w:rFonts w:ascii="Gill Sans MT" w:hAnsi="Gill Sans MT"/>
          <w:spacing w:val="-10"/>
          <w:sz w:val="22"/>
        </w:rPr>
        <w:t xml:space="preserve"> </w:t>
      </w:r>
      <w:r w:rsidRPr="009C1068">
        <w:rPr>
          <w:rFonts w:ascii="Gill Sans MT" w:hAnsi="Gill Sans MT"/>
          <w:sz w:val="22"/>
        </w:rPr>
        <w:t>iz</w:t>
      </w:r>
      <w:r w:rsidRPr="009C1068">
        <w:rPr>
          <w:rFonts w:ascii="Gill Sans MT" w:hAnsi="Gill Sans MT"/>
          <w:spacing w:val="-9"/>
          <w:sz w:val="22"/>
        </w:rPr>
        <w:t xml:space="preserve"> </w:t>
      </w:r>
      <w:r w:rsidRPr="009C1068">
        <w:rPr>
          <w:rFonts w:ascii="Gill Sans MT" w:hAnsi="Gill Sans MT"/>
          <w:sz w:val="22"/>
        </w:rPr>
        <w:t>Gender</w:t>
      </w:r>
      <w:r w:rsidRPr="009C1068">
        <w:rPr>
          <w:rFonts w:ascii="Gill Sans MT" w:hAnsi="Gill Sans MT"/>
          <w:spacing w:val="-10"/>
          <w:sz w:val="22"/>
        </w:rPr>
        <w:t xml:space="preserve"> </w:t>
      </w:r>
      <w:r w:rsidRPr="009C1068">
        <w:rPr>
          <w:rFonts w:ascii="Gill Sans MT" w:hAnsi="Gill Sans MT"/>
          <w:sz w:val="22"/>
        </w:rPr>
        <w:t>akcionog</w:t>
      </w:r>
      <w:r w:rsidRPr="009C1068">
        <w:rPr>
          <w:rFonts w:ascii="Gill Sans MT" w:hAnsi="Gill Sans MT"/>
          <w:spacing w:val="-9"/>
          <w:sz w:val="22"/>
        </w:rPr>
        <w:t xml:space="preserve"> </w:t>
      </w:r>
      <w:r w:rsidRPr="009C1068">
        <w:rPr>
          <w:rFonts w:ascii="Gill Sans MT" w:hAnsi="Gill Sans MT"/>
          <w:sz w:val="22"/>
        </w:rPr>
        <w:t>plana</w:t>
      </w:r>
      <w:r w:rsidRPr="009C1068">
        <w:rPr>
          <w:rFonts w:ascii="Gill Sans MT" w:hAnsi="Gill Sans MT"/>
          <w:spacing w:val="-10"/>
          <w:sz w:val="22"/>
        </w:rPr>
        <w:t xml:space="preserve"> </w:t>
      </w:r>
      <w:r w:rsidRPr="009C1068">
        <w:rPr>
          <w:rFonts w:ascii="Gill Sans MT" w:hAnsi="Gill Sans MT"/>
          <w:sz w:val="22"/>
        </w:rPr>
        <w:t>Bosne</w:t>
      </w:r>
      <w:r w:rsidRPr="009C1068">
        <w:rPr>
          <w:rFonts w:ascii="Gill Sans MT" w:hAnsi="Gill Sans MT"/>
          <w:spacing w:val="-8"/>
          <w:sz w:val="22"/>
        </w:rPr>
        <w:t xml:space="preserve"> </w:t>
      </w:r>
      <w:r w:rsidRPr="009C1068">
        <w:rPr>
          <w:rFonts w:ascii="Gill Sans MT" w:hAnsi="Gill Sans MT"/>
          <w:sz w:val="22"/>
        </w:rPr>
        <w:t>i</w:t>
      </w:r>
      <w:r w:rsidRPr="009C1068">
        <w:rPr>
          <w:rFonts w:ascii="Gill Sans MT" w:hAnsi="Gill Sans MT"/>
          <w:spacing w:val="-7"/>
          <w:sz w:val="22"/>
        </w:rPr>
        <w:t xml:space="preserve"> </w:t>
      </w:r>
      <w:r w:rsidRPr="009C1068">
        <w:rPr>
          <w:rFonts w:ascii="Gill Sans MT" w:hAnsi="Gill Sans MT"/>
          <w:sz w:val="22"/>
        </w:rPr>
        <w:t>Hercegovine</w:t>
      </w:r>
      <w:r w:rsidRPr="009C1068">
        <w:rPr>
          <w:rFonts w:ascii="Gill Sans MT" w:hAnsi="Gill Sans MT"/>
          <w:spacing w:val="-12"/>
          <w:sz w:val="22"/>
        </w:rPr>
        <w:t xml:space="preserve"> </w:t>
      </w:r>
      <w:r w:rsidRPr="009C1068">
        <w:rPr>
          <w:rFonts w:ascii="Gill Sans MT" w:hAnsi="Gill Sans MT"/>
          <w:sz w:val="22"/>
        </w:rPr>
        <w:t>i</w:t>
      </w:r>
      <w:r w:rsidRPr="009C1068">
        <w:rPr>
          <w:rFonts w:ascii="Gill Sans MT" w:hAnsi="Gill Sans MT"/>
          <w:spacing w:val="-7"/>
          <w:sz w:val="22"/>
        </w:rPr>
        <w:t xml:space="preserve"> </w:t>
      </w:r>
      <w:r w:rsidRPr="009C1068">
        <w:rPr>
          <w:rFonts w:ascii="Gill Sans MT" w:hAnsi="Gill Sans MT"/>
          <w:sz w:val="22"/>
        </w:rPr>
        <w:t>osiguranja provođenja međunarodnih standarda u oblasti ravnopravnosti</w:t>
      </w:r>
      <w:r w:rsidRPr="009C1068">
        <w:rPr>
          <w:rFonts w:ascii="Gill Sans MT" w:hAnsi="Gill Sans MT"/>
          <w:spacing w:val="-3"/>
          <w:sz w:val="22"/>
        </w:rPr>
        <w:t xml:space="preserve"> </w:t>
      </w:r>
      <w:r w:rsidRPr="009C1068">
        <w:rPr>
          <w:rFonts w:ascii="Gill Sans MT" w:hAnsi="Gill Sans MT"/>
          <w:sz w:val="22"/>
        </w:rPr>
        <w:t>spolova.</w:t>
      </w:r>
    </w:p>
    <w:p w14:paraId="0FC97862" w14:textId="77777777" w:rsidR="00FB0B87" w:rsidRPr="009C1068" w:rsidRDefault="00FB0B87" w:rsidP="00F2602A">
      <w:pPr>
        <w:pStyle w:val="BodyText"/>
        <w:rPr>
          <w:rFonts w:ascii="Gill Sans MT" w:hAnsi="Gill Sans MT"/>
        </w:rPr>
      </w:pPr>
    </w:p>
    <w:p w14:paraId="62A877BB" w14:textId="2AA3E3A2" w:rsidR="00F8637E" w:rsidRPr="009C1068" w:rsidRDefault="00FB0B87" w:rsidP="00985648">
      <w:pPr>
        <w:pStyle w:val="BodyText"/>
        <w:rPr>
          <w:rFonts w:ascii="Gill Sans MT" w:hAnsi="Gill Sans MT"/>
          <w:sz w:val="22"/>
        </w:rPr>
      </w:pPr>
      <w:r w:rsidRPr="009C1068">
        <w:rPr>
          <w:rFonts w:ascii="Gill Sans MT" w:hAnsi="Gill Sans MT"/>
          <w:i/>
          <w:sz w:val="22"/>
        </w:rPr>
        <w:t>Rodno senzitivno ili odgovorno budžetiranje</w:t>
      </w:r>
      <w:r w:rsidRPr="009C1068">
        <w:rPr>
          <w:rFonts w:ascii="Gill Sans MT" w:hAnsi="Gill Sans MT"/>
          <w:sz w:val="22"/>
        </w:rPr>
        <w:t> je neophodno sredstvo koje podrazumijeva poštivanje načela ravnopravnosti spolova tokom pripreme budžeta, te raspodjele i dodjele finansijskih resursa. Rodno budžetiranje predstavlja sagledavanje javnih politika na svim nivoima budžetskog procesa i restrukturiranje prihoda i rashoda kako bi se uzele u obzir potrebe i prioriteti različitih grupa žena i muškaraca imajući u vidu njihove različite uloge u porodici, ekonomiji i društvu. Rodno budžetiranje uključuje dva osnovna koraka: rodnu analizu budžeta i njeno provođenje kroz preraspodjelu budžeta. Rodnom analizom budžeta razvrstavaju se troškovi i prihodi naspram njihovog različitog utjecaja na žene i muškarce i time se uočavaju mjesta gdje su sakupljanje i distribucija državnog novca nepravedni.</w:t>
      </w:r>
    </w:p>
    <w:p w14:paraId="5606D841" w14:textId="77777777" w:rsidR="00B41333" w:rsidRPr="009C1068" w:rsidRDefault="00B41333" w:rsidP="00985648">
      <w:pPr>
        <w:pStyle w:val="BodyText"/>
        <w:rPr>
          <w:rFonts w:ascii="Gill Sans MT" w:hAnsi="Gill Sans MT"/>
          <w:sz w:val="22"/>
        </w:rPr>
      </w:pPr>
    </w:p>
    <w:p w14:paraId="5FA3125F" w14:textId="77777777" w:rsidR="00B41333" w:rsidRPr="009C1068" w:rsidRDefault="00B41333" w:rsidP="00985648">
      <w:pPr>
        <w:pStyle w:val="BodyText"/>
        <w:rPr>
          <w:rFonts w:ascii="Gill Sans MT" w:hAnsi="Gill Sans MT"/>
          <w:sz w:val="22"/>
        </w:rPr>
      </w:pPr>
    </w:p>
    <w:p w14:paraId="0E04C1C6" w14:textId="77777777" w:rsidR="00B41333" w:rsidRPr="009C1068" w:rsidRDefault="00B41333" w:rsidP="00985648">
      <w:pPr>
        <w:pStyle w:val="BodyText"/>
        <w:rPr>
          <w:rFonts w:ascii="Gill Sans MT" w:hAnsi="Gill Sans MT"/>
          <w:sz w:val="22"/>
        </w:rPr>
      </w:pPr>
    </w:p>
    <w:p w14:paraId="678A74B0" w14:textId="77777777" w:rsidR="00B41333" w:rsidRPr="009C1068" w:rsidRDefault="00B41333" w:rsidP="00985648">
      <w:pPr>
        <w:pStyle w:val="BodyText"/>
        <w:rPr>
          <w:rFonts w:ascii="Gill Sans MT" w:hAnsi="Gill Sans MT"/>
          <w:sz w:val="22"/>
        </w:rPr>
      </w:pPr>
    </w:p>
    <w:p w14:paraId="45AB60C6" w14:textId="77777777" w:rsidR="00B41333" w:rsidRPr="009C1068" w:rsidRDefault="00B41333" w:rsidP="00985648">
      <w:pPr>
        <w:pStyle w:val="BodyText"/>
        <w:rPr>
          <w:rFonts w:ascii="Gill Sans MT" w:hAnsi="Gill Sans MT"/>
          <w:sz w:val="22"/>
        </w:rPr>
      </w:pPr>
    </w:p>
    <w:p w14:paraId="5AAC67CA" w14:textId="77777777" w:rsidR="00B41333" w:rsidRPr="009C1068" w:rsidRDefault="00B41333" w:rsidP="00985648">
      <w:pPr>
        <w:pStyle w:val="BodyText"/>
        <w:rPr>
          <w:rFonts w:ascii="Gill Sans MT" w:hAnsi="Gill Sans MT"/>
          <w:sz w:val="22"/>
        </w:rPr>
      </w:pPr>
    </w:p>
    <w:p w14:paraId="2316A4C0" w14:textId="77777777" w:rsidR="00B41333" w:rsidRPr="009C1068" w:rsidRDefault="00B41333" w:rsidP="00985648">
      <w:pPr>
        <w:pStyle w:val="BodyText"/>
        <w:rPr>
          <w:rFonts w:ascii="Gill Sans MT" w:hAnsi="Gill Sans MT"/>
          <w:sz w:val="22"/>
        </w:rPr>
      </w:pPr>
    </w:p>
    <w:p w14:paraId="36BB1099" w14:textId="77777777" w:rsidR="00B41333" w:rsidRPr="009C1068" w:rsidRDefault="00B41333" w:rsidP="00985648">
      <w:pPr>
        <w:pStyle w:val="BodyText"/>
        <w:rPr>
          <w:rFonts w:ascii="Gill Sans MT" w:hAnsi="Gill Sans MT"/>
          <w:sz w:val="22"/>
        </w:rPr>
      </w:pPr>
    </w:p>
    <w:p w14:paraId="417895EC" w14:textId="77777777" w:rsidR="00B41333" w:rsidRPr="009C1068" w:rsidRDefault="00B41333" w:rsidP="00985648">
      <w:pPr>
        <w:pStyle w:val="BodyText"/>
        <w:rPr>
          <w:rFonts w:ascii="Gill Sans MT" w:hAnsi="Gill Sans MT"/>
          <w:sz w:val="22"/>
        </w:rPr>
      </w:pPr>
    </w:p>
    <w:p w14:paraId="4A1C5E7E" w14:textId="77777777" w:rsidR="00B41333" w:rsidRPr="009C1068" w:rsidRDefault="00B41333" w:rsidP="00985648">
      <w:pPr>
        <w:pStyle w:val="BodyText"/>
        <w:rPr>
          <w:rFonts w:ascii="Gill Sans MT" w:hAnsi="Gill Sans MT"/>
          <w:sz w:val="22"/>
        </w:rPr>
      </w:pPr>
    </w:p>
    <w:p w14:paraId="3D61E6DC" w14:textId="77777777" w:rsidR="00B41333" w:rsidRPr="009C1068" w:rsidRDefault="00B41333" w:rsidP="00985648">
      <w:pPr>
        <w:pStyle w:val="BodyText"/>
        <w:rPr>
          <w:rFonts w:ascii="Gill Sans MT" w:hAnsi="Gill Sans MT"/>
          <w:sz w:val="22"/>
        </w:rPr>
      </w:pPr>
    </w:p>
    <w:p w14:paraId="6FE24CA7" w14:textId="77777777" w:rsidR="00B41333" w:rsidRPr="009C1068" w:rsidRDefault="00B41333" w:rsidP="00985648">
      <w:pPr>
        <w:pStyle w:val="BodyText"/>
        <w:rPr>
          <w:rFonts w:ascii="Gill Sans MT" w:hAnsi="Gill Sans MT"/>
          <w:sz w:val="22"/>
        </w:rPr>
      </w:pPr>
    </w:p>
    <w:p w14:paraId="57A38E7D" w14:textId="77777777" w:rsidR="00B41333" w:rsidRPr="009C1068" w:rsidRDefault="00B41333" w:rsidP="00985648">
      <w:pPr>
        <w:pStyle w:val="BodyText"/>
        <w:rPr>
          <w:rFonts w:ascii="Gill Sans MT" w:hAnsi="Gill Sans MT"/>
          <w:sz w:val="22"/>
        </w:rPr>
      </w:pPr>
    </w:p>
    <w:p w14:paraId="389E39F0" w14:textId="77777777" w:rsidR="00B41333" w:rsidRPr="009C1068" w:rsidRDefault="00B41333" w:rsidP="00985648">
      <w:pPr>
        <w:pStyle w:val="BodyText"/>
        <w:rPr>
          <w:rFonts w:ascii="Gill Sans MT" w:hAnsi="Gill Sans MT"/>
          <w:sz w:val="22"/>
        </w:rPr>
      </w:pPr>
    </w:p>
    <w:p w14:paraId="78FE9374" w14:textId="77777777" w:rsidR="00841584" w:rsidRPr="009C1068" w:rsidRDefault="00841584" w:rsidP="00B41333">
      <w:pPr>
        <w:widowControl/>
        <w:tabs>
          <w:tab w:val="clear" w:pos="5103"/>
        </w:tabs>
        <w:autoSpaceDE/>
        <w:autoSpaceDN/>
        <w:spacing w:line="240" w:lineRule="auto"/>
        <w:ind w:right="0"/>
        <w:jc w:val="center"/>
        <w:rPr>
          <w:rFonts w:ascii="Arial Narrow" w:eastAsia="Calibri" w:hAnsi="Arial Narrow" w:cs="Arial"/>
          <w:b/>
          <w:szCs w:val="24"/>
          <w:lang w:eastAsia="en-US"/>
        </w:rPr>
      </w:pPr>
    </w:p>
    <w:p w14:paraId="596BB569" w14:textId="77777777" w:rsidR="00841584" w:rsidRPr="009C1068" w:rsidRDefault="00841584" w:rsidP="00B41333">
      <w:pPr>
        <w:widowControl/>
        <w:tabs>
          <w:tab w:val="clear" w:pos="5103"/>
        </w:tabs>
        <w:autoSpaceDE/>
        <w:autoSpaceDN/>
        <w:spacing w:line="240" w:lineRule="auto"/>
        <w:ind w:right="0"/>
        <w:jc w:val="center"/>
        <w:rPr>
          <w:rFonts w:ascii="Arial Narrow" w:eastAsia="Calibri" w:hAnsi="Arial Narrow" w:cs="Arial"/>
          <w:b/>
          <w:szCs w:val="24"/>
          <w:lang w:eastAsia="en-US"/>
        </w:rPr>
      </w:pPr>
    </w:p>
    <w:sectPr w:rsidR="00841584" w:rsidRPr="009C1068" w:rsidSect="00EB3A75">
      <w:headerReference w:type="default" r:id="rId61"/>
      <w:footerReference w:type="default" r:id="rId62"/>
      <w:pgSz w:w="11910" w:h="16840" w:code="9"/>
      <w:pgMar w:top="1440" w:right="1440" w:bottom="1440" w:left="144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8AAC" w14:textId="77777777" w:rsidR="006A2307" w:rsidRDefault="006A2307" w:rsidP="00F2602A">
      <w:r>
        <w:separator/>
      </w:r>
    </w:p>
    <w:p w14:paraId="1490B25E" w14:textId="77777777" w:rsidR="006A2307" w:rsidRDefault="006A2307" w:rsidP="00F2602A"/>
  </w:endnote>
  <w:endnote w:type="continuationSeparator" w:id="0">
    <w:p w14:paraId="354B4C55" w14:textId="77777777" w:rsidR="006A2307" w:rsidRDefault="006A2307" w:rsidP="00F2602A">
      <w:r>
        <w:continuationSeparator/>
      </w:r>
    </w:p>
    <w:p w14:paraId="24BC2409" w14:textId="77777777" w:rsidR="006A2307" w:rsidRDefault="006A2307" w:rsidP="00F26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6189" w14:textId="5C260BBE" w:rsidR="005E671B" w:rsidRPr="00712DA1" w:rsidRDefault="005E671B" w:rsidP="00F2602A">
    <w:pPr>
      <w:pStyle w:val="Footer"/>
      <w:rPr>
        <w:noProof/>
        <w:lang w:eastAsia="bs-Latn-BA"/>
      </w:rPr>
    </w:pPr>
  </w:p>
  <w:p w14:paraId="74173937" w14:textId="77777777" w:rsidR="005E671B" w:rsidRPr="00A83BF3" w:rsidRDefault="005E671B" w:rsidP="00F2602A">
    <w:pPr>
      <w:pStyle w:val="Footer"/>
    </w:pPr>
  </w:p>
  <w:p w14:paraId="39FAE133" w14:textId="77777777" w:rsidR="005E671B" w:rsidRDefault="005E671B" w:rsidP="00F260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B957" w14:textId="77777777" w:rsidR="005E671B" w:rsidRDefault="005E671B" w:rsidP="00F2602A">
    <w:pPr>
      <w:pStyle w:val="Footer"/>
      <w:rPr>
        <w:noProof/>
        <w:lang w:eastAsia="bs-Latn-BA"/>
      </w:rPr>
    </w:pPr>
  </w:p>
  <w:p w14:paraId="58E1C33E" w14:textId="77777777" w:rsidR="005E671B" w:rsidRDefault="005E671B" w:rsidP="00F2602A">
    <w:pPr>
      <w:pStyle w:val="BodyTex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54ED" w14:textId="77777777" w:rsidR="005E671B" w:rsidRPr="00A83BF3" w:rsidRDefault="005E671B" w:rsidP="00F2602A">
    <w:pPr>
      <w:pStyle w:val="Footer"/>
    </w:pPr>
  </w:p>
  <w:p w14:paraId="5263035B" w14:textId="77777777" w:rsidR="005E671B" w:rsidRDefault="005E671B" w:rsidP="00F2602A">
    <w:pPr>
      <w:pStyle w:val="BodyText"/>
    </w:pPr>
  </w:p>
  <w:p w14:paraId="5C4299A9" w14:textId="77777777" w:rsidR="005E671B" w:rsidRDefault="005E671B" w:rsidP="00F260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BAB7" w14:textId="77777777" w:rsidR="006A2307" w:rsidRDefault="006A2307" w:rsidP="00F2602A">
      <w:r>
        <w:separator/>
      </w:r>
    </w:p>
    <w:p w14:paraId="0F6BE9EE" w14:textId="77777777" w:rsidR="006A2307" w:rsidRDefault="006A2307" w:rsidP="00F2602A"/>
  </w:footnote>
  <w:footnote w:type="continuationSeparator" w:id="0">
    <w:p w14:paraId="4A0CE34E" w14:textId="77777777" w:rsidR="006A2307" w:rsidRDefault="006A2307" w:rsidP="00F2602A">
      <w:r>
        <w:continuationSeparator/>
      </w:r>
    </w:p>
    <w:p w14:paraId="6B78F8A1" w14:textId="77777777" w:rsidR="006A2307" w:rsidRDefault="006A2307" w:rsidP="00F2602A"/>
  </w:footnote>
  <w:footnote w:id="1">
    <w:p w14:paraId="13C507EC" w14:textId="72A955C2" w:rsidR="005E671B" w:rsidRDefault="005E671B">
      <w:pPr>
        <w:pStyle w:val="FootnoteText"/>
      </w:pPr>
      <w:r>
        <w:rPr>
          <w:rStyle w:val="FootnoteReference"/>
        </w:rPr>
        <w:footnoteRef/>
      </w:r>
      <w:r>
        <w:t xml:space="preserve"> </w:t>
      </w:r>
      <w:hyperlink r:id="rId1" w:history="1">
        <w:r>
          <w:rPr>
            <w:rStyle w:val="Hyperlink"/>
          </w:rPr>
          <w:t>Statut - Općina Kladanj</w:t>
        </w:r>
      </w:hyperlink>
    </w:p>
  </w:footnote>
  <w:footnote w:id="2">
    <w:p w14:paraId="0ABE055A" w14:textId="77777777" w:rsidR="005E671B" w:rsidRPr="00823049" w:rsidRDefault="005E671B" w:rsidP="00823049">
      <w:pPr>
        <w:pStyle w:val="FootnoteText"/>
        <w:spacing w:line="240" w:lineRule="auto"/>
        <w:rPr>
          <w:rFonts w:ascii="Gill Sans MT" w:hAnsi="Gill Sans MT"/>
        </w:rPr>
      </w:pPr>
      <w:r w:rsidRPr="00823049">
        <w:rPr>
          <w:rStyle w:val="FootnoteReference"/>
          <w:rFonts w:ascii="Gill Sans MT" w:hAnsi="Gill Sans MT"/>
        </w:rPr>
        <w:footnoteRef/>
      </w:r>
      <w:r w:rsidRPr="00823049">
        <w:rPr>
          <w:rFonts w:ascii="Gill Sans MT" w:hAnsi="Gill Sans MT"/>
        </w:rPr>
        <w:t xml:space="preserve"> Zakon o ravnopravnosti spolova u Bosni i Hercegovini – prečišćeni tekst (“Službeni glasnik BiH” br. 32/10)</w:t>
      </w:r>
    </w:p>
  </w:footnote>
  <w:footnote w:id="3">
    <w:p w14:paraId="73442BDC" w14:textId="6DE9C649" w:rsidR="005E671B" w:rsidRDefault="005E671B">
      <w:pPr>
        <w:pStyle w:val="FootnoteText"/>
      </w:pPr>
      <w:r>
        <w:rPr>
          <w:rStyle w:val="FootnoteReference"/>
        </w:rPr>
        <w:footnoteRef/>
      </w:r>
      <w:r>
        <w:t xml:space="preserve"> </w:t>
      </w:r>
      <w:r w:rsidRPr="00823049">
        <w:rPr>
          <w:rFonts w:ascii="Gill Sans MT" w:hAnsi="Gill Sans MT"/>
          <w:sz w:val="22"/>
        </w:rPr>
        <w:t>G</w:t>
      </w:r>
      <w:r>
        <w:rPr>
          <w:rFonts w:ascii="Gill Sans MT" w:hAnsi="Gill Sans MT"/>
          <w:sz w:val="22"/>
        </w:rPr>
        <w:t xml:space="preserve">ender akcioni plan u BiH </w:t>
      </w:r>
      <w:r w:rsidRPr="00823049">
        <w:rPr>
          <w:rFonts w:ascii="Gill Sans MT" w:hAnsi="Gill Sans MT"/>
          <w:sz w:val="22"/>
        </w:rPr>
        <w:t>(„Službeni glasnik BiH, broj 41/09)</w:t>
      </w:r>
    </w:p>
  </w:footnote>
  <w:footnote w:id="4">
    <w:p w14:paraId="78409D9E" w14:textId="79A3E0FF" w:rsidR="005E671B" w:rsidRDefault="005E671B">
      <w:pPr>
        <w:pStyle w:val="FootnoteText"/>
      </w:pPr>
      <w:r>
        <w:rPr>
          <w:rStyle w:val="FootnoteReference"/>
        </w:rPr>
        <w:footnoteRef/>
      </w:r>
      <w:r>
        <w:t xml:space="preserve"> </w:t>
      </w:r>
      <w:r w:rsidRPr="00823049">
        <w:rPr>
          <w:rFonts w:ascii="Gill Sans MT" w:hAnsi="Gill Sans MT"/>
          <w:sz w:val="22"/>
        </w:rPr>
        <w:t>G</w:t>
      </w:r>
      <w:r>
        <w:rPr>
          <w:rFonts w:ascii="Gill Sans MT" w:hAnsi="Gill Sans MT"/>
          <w:sz w:val="22"/>
        </w:rPr>
        <w:t xml:space="preserve">ender akcioni plan u BiH </w:t>
      </w:r>
      <w:r w:rsidRPr="00823049">
        <w:rPr>
          <w:rFonts w:ascii="Gill Sans MT" w:hAnsi="Gill Sans MT"/>
          <w:sz w:val="22"/>
        </w:rPr>
        <w:t>(„Službeni glasnik BiH“, broj 98/13)</w:t>
      </w:r>
    </w:p>
  </w:footnote>
  <w:footnote w:id="5">
    <w:p w14:paraId="2708C95F" w14:textId="1EFB871B" w:rsidR="005E671B" w:rsidRDefault="005E671B">
      <w:pPr>
        <w:pStyle w:val="FootnoteText"/>
      </w:pPr>
      <w:r>
        <w:rPr>
          <w:rStyle w:val="FootnoteReference"/>
        </w:rPr>
        <w:footnoteRef/>
      </w:r>
      <w:r>
        <w:t xml:space="preserve"> </w:t>
      </w:r>
      <w:r w:rsidRPr="00823049">
        <w:rPr>
          <w:rFonts w:ascii="Gill Sans MT" w:hAnsi="Gill Sans MT"/>
          <w:sz w:val="22"/>
        </w:rPr>
        <w:t>G</w:t>
      </w:r>
      <w:r>
        <w:rPr>
          <w:rFonts w:ascii="Gill Sans MT" w:hAnsi="Gill Sans MT"/>
          <w:sz w:val="22"/>
        </w:rPr>
        <w:t xml:space="preserve">ender akcioni plan u BiH </w:t>
      </w:r>
      <w:r w:rsidRPr="00823049">
        <w:rPr>
          <w:rFonts w:ascii="Gill Sans MT" w:hAnsi="Gill Sans MT"/>
          <w:sz w:val="22"/>
        </w:rPr>
        <w:t>("Službeni glasnik BiH", broj 89/18)</w:t>
      </w:r>
    </w:p>
  </w:footnote>
  <w:footnote w:id="6">
    <w:p w14:paraId="4C070C24" w14:textId="67707FF6" w:rsidR="005E671B" w:rsidRDefault="005E671B">
      <w:pPr>
        <w:pStyle w:val="FootnoteText"/>
      </w:pPr>
      <w:r>
        <w:rPr>
          <w:rStyle w:val="FootnoteReference"/>
        </w:rPr>
        <w:footnoteRef/>
      </w:r>
      <w:r>
        <w:t xml:space="preserve"> </w:t>
      </w:r>
      <w:hyperlink r:id="rId2" w:history="1">
        <w:r>
          <w:rPr>
            <w:rStyle w:val="Hyperlink"/>
          </w:rPr>
          <w:t>USVOJEN GENDER AKCIONI PLAN BOSNE I HERCEGOVINE - ARS BiH</w:t>
        </w:r>
      </w:hyperlink>
    </w:p>
  </w:footnote>
  <w:footnote w:id="7">
    <w:p w14:paraId="36E01075" w14:textId="7F1A6781" w:rsidR="005E671B" w:rsidRPr="00823049" w:rsidRDefault="005E671B" w:rsidP="00823049">
      <w:pPr>
        <w:pStyle w:val="FootnoteText"/>
        <w:spacing w:line="240" w:lineRule="auto"/>
        <w:rPr>
          <w:rFonts w:ascii="Gill Sans MT" w:hAnsi="Gill Sans MT"/>
        </w:rPr>
      </w:pPr>
      <w:r w:rsidRPr="00823049">
        <w:rPr>
          <w:rStyle w:val="FootnoteReference"/>
          <w:rFonts w:ascii="Gill Sans MT" w:hAnsi="Gill Sans MT"/>
        </w:rPr>
        <w:footnoteRef/>
      </w:r>
      <w:r w:rsidRPr="00823049">
        <w:rPr>
          <w:rFonts w:ascii="Gill Sans MT" w:hAnsi="Gill Sans MT"/>
        </w:rPr>
        <w:t xml:space="preserve"> </w:t>
      </w:r>
      <w:hyperlink r:id="rId3" w:history="1">
        <w:r>
          <w:rPr>
            <w:rStyle w:val="Hyperlink"/>
          </w:rPr>
          <w:t>Općina Kladanj (kpktz.ba)</w:t>
        </w:r>
      </w:hyperlink>
    </w:p>
  </w:footnote>
  <w:footnote w:id="8">
    <w:p w14:paraId="44FBFE89" w14:textId="5A3F08CF" w:rsidR="005E671B" w:rsidRDefault="005E671B">
      <w:pPr>
        <w:pStyle w:val="FootnoteText"/>
      </w:pPr>
      <w:r>
        <w:rPr>
          <w:rStyle w:val="FootnoteReference"/>
        </w:rPr>
        <w:footnoteRef/>
      </w:r>
      <w:r>
        <w:t xml:space="preserve"> </w:t>
      </w:r>
      <w:hyperlink r:id="rId4" w:history="1">
        <w:r>
          <w:rPr>
            <w:rStyle w:val="Hyperlink"/>
          </w:rPr>
          <w:t>Strateska platforma općine Kladanj_nacrt_Strategija razvoja općine Kladanj 06072023.docx (live.com)</w:t>
        </w:r>
      </w:hyperlink>
    </w:p>
  </w:footnote>
  <w:footnote w:id="9">
    <w:p w14:paraId="3AF50187" w14:textId="73F3FA92" w:rsidR="005E671B" w:rsidRDefault="005E671B">
      <w:pPr>
        <w:pStyle w:val="FootnoteText"/>
      </w:pPr>
      <w:r>
        <w:rPr>
          <w:rStyle w:val="FootnoteReference"/>
        </w:rPr>
        <w:footnoteRef/>
      </w:r>
      <w:r>
        <w:t xml:space="preserve"> </w:t>
      </w:r>
      <w:hyperlink r:id="rId5" w:history="1">
        <w:r>
          <w:rPr>
            <w:rStyle w:val="Hyperlink"/>
          </w:rPr>
          <w:t>Strateska platforma općine Kladanj_nacrt_Strategija razvoja općine Kladanj 06072023.docx (live.com)</w:t>
        </w:r>
      </w:hyperlink>
    </w:p>
  </w:footnote>
  <w:footnote w:id="10">
    <w:p w14:paraId="6C44E925" w14:textId="55962493" w:rsidR="005E671B" w:rsidRPr="00C2269B" w:rsidRDefault="005E671B" w:rsidP="00C2269B">
      <w:r>
        <w:rPr>
          <w:rStyle w:val="FootnoteReference"/>
        </w:rPr>
        <w:footnoteRef/>
      </w:r>
      <w:r>
        <w:t xml:space="preserve"> </w:t>
      </w:r>
      <w:r>
        <w:rPr>
          <w:sz w:val="20"/>
          <w:szCs w:val="20"/>
        </w:rPr>
        <w:t>I</w:t>
      </w:r>
      <w:r w:rsidRPr="00C2269B">
        <w:rPr>
          <w:sz w:val="20"/>
          <w:szCs w:val="20"/>
        </w:rPr>
        <w:t>nformacija o socijalnoj zaštiti i materijalnom  položaju stanovništva Općine Kladanj u 2023. godini, Služba za društvene djelatnosti, opću upravu i poslove BIZ-a</w:t>
      </w:r>
    </w:p>
    <w:p w14:paraId="5B1EE5E5" w14:textId="62CD1CA5" w:rsidR="005E671B" w:rsidRPr="000B0E18" w:rsidRDefault="005E671B" w:rsidP="00C2269B">
      <w:pPr>
        <w:spacing w:line="240" w:lineRule="auto"/>
        <w:jc w:val="center"/>
        <w:rPr>
          <w:rFonts w:ascii="Arial Narrow" w:eastAsia="Calibri" w:hAnsi="Arial Narrow" w:cs="Calibri"/>
          <w:b/>
          <w:szCs w:val="24"/>
        </w:rPr>
      </w:pPr>
    </w:p>
    <w:p w14:paraId="7A9332E8" w14:textId="4B63ED7A" w:rsidR="005E671B" w:rsidRDefault="005E671B">
      <w:pPr>
        <w:pStyle w:val="FootnoteText"/>
      </w:pPr>
    </w:p>
  </w:footnote>
  <w:footnote w:id="11">
    <w:p w14:paraId="08020E82" w14:textId="42740DF4" w:rsidR="005E671B" w:rsidRDefault="005E671B" w:rsidP="00E07D60">
      <w:pPr>
        <w:pStyle w:val="FootnoteText"/>
      </w:pPr>
      <w:r>
        <w:rPr>
          <w:rStyle w:val="FootnoteReference"/>
        </w:rPr>
        <w:footnoteRef/>
      </w:r>
      <w:r>
        <w:t xml:space="preserve"> Etički kodeks izabranih zvaničnika Općine Kladanj, 2013. godina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5A11" w14:textId="33CA8B30" w:rsidR="005E671B" w:rsidRDefault="005E671B">
    <w:pPr>
      <w:pStyle w:val="Header"/>
    </w:pPr>
    <w:r>
      <w:rPr>
        <w:noProof/>
        <w:lang w:val="en-GB" w:eastAsia="en-GB"/>
      </w:rPr>
      <mc:AlternateContent>
        <mc:Choice Requires="wps">
          <w:drawing>
            <wp:anchor distT="0" distB="0" distL="114300" distR="114300" simplePos="0" relativeHeight="251666432" behindDoc="0" locked="0" layoutInCell="0" allowOverlap="1" wp14:anchorId="7C4A840E" wp14:editId="51B90233">
              <wp:simplePos x="0" y="0"/>
              <wp:positionH relativeFrom="margin">
                <wp:align>left</wp:align>
              </wp:positionH>
              <wp:positionV relativeFrom="topMargin">
                <wp:align>center</wp:align>
              </wp:positionV>
              <wp:extent cx="5943600" cy="170815"/>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1892029187"/>
                            <w:showingPlcHdr/>
                            <w:dataBinding w:prefixMappings="xmlns:ns0='http://schemas.openxmlformats.org/package/2006/metadata/core-properties' xmlns:ns1='http://purl.org/dc/elements/1.1/'" w:xpath="/ns0:coreProperties[1]/ns1:title[1]" w:storeItemID="{6C3C8BC8-F283-45AE-878A-BAB7291924A1}"/>
                            <w:text/>
                          </w:sdtPr>
                          <w:sdtEndPr/>
                          <w:sdtContent>
                            <w:p w14:paraId="1281A938" w14:textId="2CF7157E" w:rsidR="005E671B" w:rsidRDefault="005E671B">
                              <w:pPr>
                                <w:spacing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C4A840E" id="_x0000_t202" coordsize="21600,21600" o:spt="202" path="m,l,21600r21600,l21600,xe">
              <v:stroke joinstyle="miter"/>
              <v:path gradientshapeok="t" o:connecttype="rect"/>
            </v:shapetype>
            <v:shape id="Text Box 19" o:spid="_x0000_s1027" type="#_x0000_t202" style="position:absolute;left:0;text-align:left;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C2gziS/gAAAOEBAAATAAAAAAAAAAAAAAAA&#10;AAAAAABbQ29udGVudF9UeXBlc10ueG1sUEsBAi0AFAAGAAgAAAAhADj9If/WAAAAlAEAAAsAAAAA&#10;AAAAAAAAAAAALwEAAF9yZWxzLy5yZWxzUEsBAi0AFAAGAAgAAAAhAJA/IAuxAgAAtQUAAA4AAAAA&#10;AAAAAAAAAAAALgIAAGRycy9lMm9Eb2MueG1sUEsBAi0AFAAGAAgAAAAhAFzM9T/bAAAABAEAAA8A&#10;AAAAAAAAAAAAAAAACwUAAGRycy9kb3ducmV2LnhtbFBLBQYAAAAABAAEAPMAAAATBgAAAAA=&#10;" o:allowincell="f" filled="f" stroked="f">
              <v:textbox style="mso-fit-shape-to-text:t" inset=",0,,0">
                <w:txbxContent>
                  <w:sdt>
                    <w:sdtPr>
                      <w:alias w:val="Title"/>
                      <w:id w:val="-1892029187"/>
                      <w:showingPlcHdr/>
                      <w:dataBinding w:prefixMappings="xmlns:ns0='http://schemas.openxmlformats.org/package/2006/metadata/core-properties' xmlns:ns1='http://purl.org/dc/elements/1.1/'" w:xpath="/ns0:coreProperties[1]/ns1:title[1]" w:storeItemID="{6C3C8BC8-F283-45AE-878A-BAB7291924A1}"/>
                      <w:text/>
                    </w:sdtPr>
                    <w:sdtEndPr/>
                    <w:sdtContent>
                      <w:p w14:paraId="1281A938" w14:textId="2CF7157E" w:rsidR="005E671B" w:rsidRDefault="005E671B">
                        <w:pPr>
                          <w:spacing w:line="240" w:lineRule="auto"/>
                        </w:pPr>
                        <w:r>
                          <w:t xml:space="preserve">     </w:t>
                        </w:r>
                      </w:p>
                    </w:sdtContent>
                  </w:sdt>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5408" behindDoc="0" locked="0" layoutInCell="0" allowOverlap="1" wp14:anchorId="419634C5" wp14:editId="3738CEFF">
              <wp:simplePos x="0" y="0"/>
              <wp:positionH relativeFrom="page">
                <wp:align>left</wp:align>
              </wp:positionH>
              <wp:positionV relativeFrom="topMargin">
                <wp:align>center</wp:align>
              </wp:positionV>
              <wp:extent cx="914400" cy="170815"/>
              <wp:effectExtent l="0" t="0"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50000"/>
                        </a:schemeClr>
                      </a:solidFill>
                      <a:ln>
                        <a:noFill/>
                      </a:ln>
                    </wps:spPr>
                    <wps:txbx>
                      <w:txbxContent>
                        <w:p w14:paraId="6CACCC21" w14:textId="372C850C" w:rsidR="005E671B" w:rsidRDefault="005E671B">
                          <w:pPr>
                            <w:spacing w:line="240" w:lineRule="auto"/>
                            <w:jc w:val="right"/>
                            <w:rPr>
                              <w:color w:val="FFFFFF" w:themeColor="background1"/>
                            </w:rPr>
                          </w:pPr>
                          <w:r>
                            <w:fldChar w:fldCharType="begin"/>
                          </w:r>
                          <w:r>
                            <w:instrText xml:space="preserve"> PAGE   \* MERGEFORMAT </w:instrText>
                          </w:r>
                          <w:r>
                            <w:fldChar w:fldCharType="separate"/>
                          </w:r>
                          <w:r w:rsidR="007432E3" w:rsidRPr="007432E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19634C5" id="Text Box 20" o:spid="_x0000_s1028" type="#_x0000_t202" style="position:absolute;left:0;text-align:left;margin-left:0;margin-top:0;width:1in;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" o:allowincell="f" fillcolor="#375623 [1609]" stroked="f">
              <v:textbox style="mso-fit-shape-to-text:t" inset=",0,,0">
                <w:txbxContent>
                  <w:p w14:paraId="6CACCC21" w14:textId="372C850C" w:rsidR="005E671B" w:rsidRDefault="005E671B">
                    <w:pPr>
                      <w:spacing w:line="240" w:lineRule="auto"/>
                      <w:jc w:val="right"/>
                      <w:rPr>
                        <w:color w:val="FFFFFF" w:themeColor="background1"/>
                      </w:rPr>
                    </w:pPr>
                    <w:r>
                      <w:fldChar w:fldCharType="begin"/>
                    </w:r>
                    <w:r>
                      <w:instrText xml:space="preserve"> PAGE   \* MERGEFORMAT </w:instrText>
                    </w:r>
                    <w:r>
                      <w:fldChar w:fldCharType="separate"/>
                    </w:r>
                    <w:r w:rsidR="007432E3" w:rsidRPr="007432E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6718" w14:textId="6F4718B7" w:rsidR="005E671B" w:rsidRDefault="005E671B" w:rsidP="003B411D">
    <w:pPr>
      <w:tabs>
        <w:tab w:val="right" w:pos="9026"/>
      </w:tabs>
      <w:spacing w:line="240" w:lineRule="auto"/>
      <w:rPr>
        <w:color w:val="FFFFFF" w:themeColor="background1"/>
      </w:rPr>
    </w:pPr>
    <w:r>
      <w:rPr>
        <w:noProof/>
        <w:lang w:val="en-GB" w:eastAsia="en-GB"/>
      </w:rPr>
      <mc:AlternateContent>
        <mc:Choice Requires="wps">
          <w:drawing>
            <wp:anchor distT="0" distB="0" distL="114300" distR="114300" simplePos="0" relativeHeight="251668480" behindDoc="0" locked="0" layoutInCell="0" allowOverlap="1" wp14:anchorId="73D2961A" wp14:editId="70D56478">
              <wp:simplePos x="0" y="0"/>
              <wp:positionH relativeFrom="page">
                <wp:posOffset>152400</wp:posOffset>
              </wp:positionH>
              <wp:positionV relativeFrom="topMargin">
                <wp:posOffset>514350</wp:posOffset>
              </wp:positionV>
              <wp:extent cx="914400" cy="170815"/>
              <wp:effectExtent l="0" t="0" r="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AD47">
                          <a:lumMod val="50000"/>
                        </a:srgbClr>
                      </a:solidFill>
                      <a:ln>
                        <a:noFill/>
                      </a:ln>
                    </wps:spPr>
                    <wps:txbx>
                      <w:txbxContent>
                        <w:p w14:paraId="1190CD4B" w14:textId="3BCB7668" w:rsidR="005E671B" w:rsidRDefault="005E671B" w:rsidP="003B411D">
                          <w:pPr>
                            <w:spacing w:line="240" w:lineRule="auto"/>
                            <w:jc w:val="right"/>
                            <w:rPr>
                              <w:color w:val="FFFFFF" w:themeColor="background1"/>
                            </w:rPr>
                          </w:pPr>
                          <w:r>
                            <w:fldChar w:fldCharType="begin"/>
                          </w:r>
                          <w:r>
                            <w:instrText xml:space="preserve"> PAGE   \* MERGEFORMAT </w:instrText>
                          </w:r>
                          <w:r>
                            <w:fldChar w:fldCharType="separate"/>
                          </w:r>
                          <w:r w:rsidR="007432E3" w:rsidRPr="007432E3">
                            <w:rPr>
                              <w:noProof/>
                              <w:color w:val="FFFFFF" w:themeColor="background1"/>
                            </w:rPr>
                            <w:t>23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3D2961A" id="_x0000_t202" coordsize="21600,21600" o:spt="202" path="m,l,21600r21600,l21600,xe">
              <v:stroke joinstyle="miter"/>
              <v:path gradientshapeok="t" o:connecttype="rect"/>
            </v:shapetype>
            <v:shape id="Text Box 13" o:spid="_x0000_s1029" type="#_x0000_t202" style="position:absolute;left:0;text-align:left;margin-left:12pt;margin-top:40.5pt;width:1in;height:13.45pt;z-index:25166848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" o:allowincell="f" fillcolor="#385723" stroked="f">
              <v:textbox style="mso-fit-shape-to-text:t" inset=",0,,0">
                <w:txbxContent>
                  <w:p w14:paraId="1190CD4B" w14:textId="3BCB7668" w:rsidR="005E671B" w:rsidRDefault="005E671B" w:rsidP="003B411D">
                    <w:pPr>
                      <w:spacing w:line="240" w:lineRule="auto"/>
                      <w:jc w:val="right"/>
                      <w:rPr>
                        <w:color w:val="FFFFFF" w:themeColor="background1"/>
                      </w:rPr>
                    </w:pPr>
                    <w:r>
                      <w:fldChar w:fldCharType="begin"/>
                    </w:r>
                    <w:r>
                      <w:instrText xml:space="preserve"> PAGE   \* MERGEFORMAT </w:instrText>
                    </w:r>
                    <w:r>
                      <w:fldChar w:fldCharType="separate"/>
                    </w:r>
                    <w:r w:rsidR="007432E3" w:rsidRPr="007432E3">
                      <w:rPr>
                        <w:noProof/>
                        <w:color w:val="FFFFFF" w:themeColor="background1"/>
                      </w:rPr>
                      <w:t>23</w:t>
                    </w:r>
                    <w:r>
                      <w:rPr>
                        <w:noProof/>
                        <w:color w:val="FFFFFF" w:themeColor="background1"/>
                      </w:rPr>
                      <w:fldChar w:fldCharType="end"/>
                    </w:r>
                  </w:p>
                </w:txbxContent>
              </v:textbox>
              <w10:wrap anchorx="page" anchory="margin"/>
            </v:shape>
          </w:pict>
        </mc:Fallback>
      </mc:AlternateContent>
    </w:r>
    <w:r>
      <w:tab/>
    </w:r>
    <w:r>
      <w:tab/>
    </w:r>
    <w:r>
      <w:fldChar w:fldCharType="begin"/>
    </w:r>
    <w:r>
      <w:instrText xml:space="preserve"> PAGE   \* MERGEFORMAT </w:instrText>
    </w:r>
    <w:r>
      <w:fldChar w:fldCharType="separate"/>
    </w:r>
    <w:r w:rsidR="007432E3" w:rsidRPr="007432E3">
      <w:rPr>
        <w:noProof/>
        <w:color w:val="FFFFFF" w:themeColor="background1"/>
      </w:rPr>
      <w:t>23</w:t>
    </w:r>
    <w:r>
      <w:rPr>
        <w:noProof/>
        <w:color w:val="FFFFFF" w:themeColor="background1"/>
      </w:rPr>
      <w:fldChar w:fldCharType="end"/>
    </w:r>
  </w:p>
  <w:p w14:paraId="66C9C6D1" w14:textId="77777777" w:rsidR="005E671B" w:rsidRPr="003B411D" w:rsidRDefault="005E671B" w:rsidP="003B41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ECC0" w14:textId="17997F6D" w:rsidR="005E671B" w:rsidRPr="002200AF" w:rsidRDefault="005E671B" w:rsidP="002200AF">
    <w:pPr>
      <w:pStyle w:val="Header"/>
    </w:pPr>
    <w:r>
      <w:rPr>
        <w:noProof/>
        <w:lang w:val="en-GB" w:eastAsia="en-GB"/>
      </w:rPr>
      <mc:AlternateContent>
        <mc:Choice Requires="wps">
          <w:drawing>
            <wp:anchor distT="0" distB="0" distL="114300" distR="114300" simplePos="0" relativeHeight="251663360" behindDoc="0" locked="0" layoutInCell="0" allowOverlap="1" wp14:anchorId="76BA2ADF" wp14:editId="5F0BA8A4">
              <wp:simplePos x="0" y="0"/>
              <wp:positionH relativeFrom="margin">
                <wp:align>left</wp:align>
              </wp:positionH>
              <wp:positionV relativeFrom="topMargin">
                <wp:align>center</wp:align>
              </wp:positionV>
              <wp:extent cx="5943600" cy="170815"/>
              <wp:effectExtent l="0" t="0" r="0" b="19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837697942"/>
                            <w:showingPlcHdr/>
                            <w:dataBinding w:prefixMappings="xmlns:ns0='http://schemas.openxmlformats.org/package/2006/metadata/core-properties' xmlns:ns1='http://purl.org/dc/elements/1.1/'" w:xpath="/ns0:coreProperties[1]/ns1:title[1]" w:storeItemID="{6C3C8BC8-F283-45AE-878A-BAB7291924A1}"/>
                            <w:text/>
                          </w:sdtPr>
                          <w:sdtEndPr/>
                          <w:sdtContent>
                            <w:p w14:paraId="24A974B6" w14:textId="0EF94431" w:rsidR="005E671B" w:rsidRDefault="005E671B">
                              <w:pPr>
                                <w:spacing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6BA2ADF" id="_x0000_t202" coordsize="21600,21600" o:spt="202" path="m,l,21600r21600,l21600,xe">
              <v:stroke joinstyle="miter"/>
              <v:path gradientshapeok="t" o:connecttype="rect"/>
            </v:shapetype>
            <v:shape id="Text Box 16" o:spid="_x0000_s1030" type="#_x0000_t202" style="position:absolute;left:0;text-align:left;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W3H7DtQIAALwFAAAO&#10;AAAAAAAAAAAAAAAAAC4CAABkcnMvZTJvRG9jLnhtbFBLAQItABQABgAIAAAAIQBczPU/2wAAAAQB&#10;AAAPAAAAAAAAAAAAAAAAAA8FAABkcnMvZG93bnJldi54bWxQSwUGAAAAAAQABADzAAAAFwYAAAAA&#10;" o:allowincell="f" filled="f" stroked="f">
              <v:textbox style="mso-fit-shape-to-text:t" inset=",0,,0">
                <w:txbxContent>
                  <w:sdt>
                    <w:sdtPr>
                      <w:alias w:val="Title"/>
                      <w:id w:val="-837697942"/>
                      <w:showingPlcHdr/>
                      <w:dataBinding w:prefixMappings="xmlns:ns0='http://schemas.openxmlformats.org/package/2006/metadata/core-properties' xmlns:ns1='http://purl.org/dc/elements/1.1/'" w:xpath="/ns0:coreProperties[1]/ns1:title[1]" w:storeItemID="{6C3C8BC8-F283-45AE-878A-BAB7291924A1}"/>
                      <w:text/>
                    </w:sdtPr>
                    <w:sdtEndPr/>
                    <w:sdtContent>
                      <w:p w14:paraId="24A974B6" w14:textId="0EF94431" w:rsidR="005E671B" w:rsidRDefault="005E671B">
                        <w:pPr>
                          <w:spacing w:line="240" w:lineRule="auto"/>
                        </w:pPr>
                        <w:r>
                          <w:t xml:space="preserve">     </w:t>
                        </w:r>
                      </w:p>
                    </w:sdtContent>
                  </w:sdt>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2336" behindDoc="0" locked="0" layoutInCell="0" allowOverlap="1" wp14:anchorId="5D5190B1" wp14:editId="5CE6BC40">
              <wp:simplePos x="0" y="0"/>
              <wp:positionH relativeFrom="page">
                <wp:align>left</wp:align>
              </wp:positionH>
              <wp:positionV relativeFrom="topMargin">
                <wp:align>center</wp:align>
              </wp:positionV>
              <wp:extent cx="914400" cy="170815"/>
              <wp:effectExtent l="0" t="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75000"/>
                        </a:schemeClr>
                      </a:solidFill>
                      <a:ln>
                        <a:noFill/>
                      </a:ln>
                    </wps:spPr>
                    <wps:txbx>
                      <w:txbxContent>
                        <w:p w14:paraId="59F5835E" w14:textId="495DC51F" w:rsidR="005E671B" w:rsidRDefault="005E671B">
                          <w:pPr>
                            <w:spacing w:line="240" w:lineRule="auto"/>
                            <w:jc w:val="right"/>
                            <w:rPr>
                              <w:color w:val="FFFFFF" w:themeColor="background1"/>
                            </w:rPr>
                          </w:pPr>
                          <w:r>
                            <w:fldChar w:fldCharType="begin"/>
                          </w:r>
                          <w:r>
                            <w:instrText xml:space="preserve"> PAGE   \* MERGEFORMAT </w:instrText>
                          </w:r>
                          <w:r>
                            <w:fldChar w:fldCharType="separate"/>
                          </w:r>
                          <w:r w:rsidR="007432E3" w:rsidRPr="007432E3">
                            <w:rPr>
                              <w:noProof/>
                              <w:color w:val="FFFFFF" w:themeColor="background1"/>
                            </w:rPr>
                            <w:t>37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D5190B1" id="Text Box 18" o:spid="_x0000_s1031" type="#_x0000_t202" style="position:absolute;left:0;text-align:left;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" o:allowincell="f" fillcolor="#538135 [2409]" stroked="f">
              <v:textbox style="mso-fit-shape-to-text:t" inset=",0,,0">
                <w:txbxContent>
                  <w:p w14:paraId="59F5835E" w14:textId="495DC51F" w:rsidR="005E671B" w:rsidRDefault="005E671B">
                    <w:pPr>
                      <w:spacing w:line="240" w:lineRule="auto"/>
                      <w:jc w:val="right"/>
                      <w:rPr>
                        <w:color w:val="FFFFFF" w:themeColor="background1"/>
                      </w:rPr>
                    </w:pPr>
                    <w:r>
                      <w:fldChar w:fldCharType="begin"/>
                    </w:r>
                    <w:r>
                      <w:instrText xml:space="preserve"> PAGE   \* MERGEFORMAT </w:instrText>
                    </w:r>
                    <w:r>
                      <w:fldChar w:fldCharType="separate"/>
                    </w:r>
                    <w:r w:rsidR="007432E3" w:rsidRPr="007432E3">
                      <w:rPr>
                        <w:noProof/>
                        <w:color w:val="FFFFFF" w:themeColor="background1"/>
                      </w:rPr>
                      <w:t>37</w:t>
                    </w:r>
                    <w:r>
                      <w:rPr>
                        <w:noProof/>
                        <w:color w:val="FFFFFF" w:themeColor="background1"/>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7DF5" w14:textId="3DC0C158" w:rsidR="005E671B" w:rsidRDefault="005E671B" w:rsidP="00F2602A">
    <w:r>
      <w:rPr>
        <w:noProof/>
        <w:lang w:val="en-GB" w:eastAsia="en-GB"/>
      </w:rPr>
      <mc:AlternateContent>
        <mc:Choice Requires="wps">
          <w:drawing>
            <wp:anchor distT="0" distB="0" distL="114300" distR="114300" simplePos="0" relativeHeight="251660288" behindDoc="0" locked="0" layoutInCell="0" allowOverlap="1" wp14:anchorId="26C613ED" wp14:editId="17F74577">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9553776" w14:textId="7321F37A" w:rsidR="005E671B" w:rsidRDefault="005E671B">
                              <w:pPr>
                                <w:spacing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6C613ED" id="_x0000_t202" coordsize="21600,21600" o:spt="202" path="m,l,21600r21600,l21600,xe">
              <v:stroke joinstyle="miter"/>
              <v:path gradientshapeok="t" o:connecttype="rect"/>
            </v:shapetype>
            <v:shape id="Text Box 218" o:spid="_x0000_s103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EB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86/BSc2JeqeoJ&#10;FKwVCAy0CKMPFo3S3zEaYIzk2HzbUM0xat9LeAVpTIibO34DC31qXR2sVDKAyDGzGqNxs7DjlNr0&#10;WqwbiHF4cbfwZkrh5fycz/6lwZDwrPYDzU2h0733eh6781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q8axA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09553776" w14:textId="7321F37A" w:rsidR="005E671B" w:rsidRDefault="005E671B">
                        <w:pPr>
                          <w:spacing w:line="240" w:lineRule="auto"/>
                        </w:pPr>
                        <w:r>
                          <w:t xml:space="preserve">     </w:t>
                        </w:r>
                      </w:p>
                    </w:sdtContent>
                  </w:sdt>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9264" behindDoc="0" locked="0" layoutInCell="0" allowOverlap="1" wp14:anchorId="04309BF5" wp14:editId="001EB1CF">
              <wp:simplePos x="0" y="0"/>
              <wp:positionH relativeFrom="page">
                <wp:align>left</wp:align>
              </wp:positionH>
              <wp:positionV relativeFrom="topMargin">
                <wp:align>center</wp:align>
              </wp:positionV>
              <wp:extent cx="914400" cy="170815"/>
              <wp:effectExtent l="0" t="0" r="0" b="444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75000"/>
                        </a:schemeClr>
                      </a:solidFill>
                      <a:ln>
                        <a:noFill/>
                      </a:ln>
                    </wps:spPr>
                    <wps:txbx>
                      <w:txbxContent>
                        <w:p w14:paraId="3D7AD2EB" w14:textId="3226A259" w:rsidR="005E671B" w:rsidRPr="00FA6EF6" w:rsidRDefault="005E671B">
                          <w:pPr>
                            <w:spacing w:line="240" w:lineRule="auto"/>
                            <w:jc w:val="right"/>
                            <w:rPr>
                              <w:color w:val="FFFFFF" w:themeColor="background1"/>
                            </w:rPr>
                          </w:pPr>
                          <w:r w:rsidRPr="00FA6EF6">
                            <w:rPr>
                              <w:color w:val="FFFFFF" w:themeColor="background1"/>
                            </w:rPr>
                            <w:fldChar w:fldCharType="begin"/>
                          </w:r>
                          <w:r w:rsidRPr="00FA6EF6">
                            <w:rPr>
                              <w:color w:val="FFFFFF" w:themeColor="background1"/>
                            </w:rPr>
                            <w:instrText xml:space="preserve"> PAGE   \* MERGEFORMAT </w:instrText>
                          </w:r>
                          <w:r w:rsidRPr="00FA6EF6">
                            <w:rPr>
                              <w:color w:val="FFFFFF" w:themeColor="background1"/>
                            </w:rPr>
                            <w:fldChar w:fldCharType="separate"/>
                          </w:r>
                          <w:r w:rsidR="007432E3">
                            <w:rPr>
                              <w:noProof/>
                              <w:color w:val="FFFFFF" w:themeColor="background1"/>
                            </w:rPr>
                            <w:t>40</w:t>
                          </w:r>
                          <w:r w:rsidRPr="00FA6EF6">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4309BF5" id="Text Box 219" o:spid="_x0000_s1033"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" o:allowincell="f" fillcolor="#538135 [2409]" stroked="f">
              <v:textbox style="mso-fit-shape-to-text:t" inset=",0,,0">
                <w:txbxContent>
                  <w:p w14:paraId="3D7AD2EB" w14:textId="3226A259" w:rsidR="005E671B" w:rsidRPr="00FA6EF6" w:rsidRDefault="005E671B">
                    <w:pPr>
                      <w:spacing w:line="240" w:lineRule="auto"/>
                      <w:jc w:val="right"/>
                      <w:rPr>
                        <w:color w:val="FFFFFF" w:themeColor="background1"/>
                      </w:rPr>
                    </w:pPr>
                    <w:r w:rsidRPr="00FA6EF6">
                      <w:rPr>
                        <w:color w:val="FFFFFF" w:themeColor="background1"/>
                      </w:rPr>
                      <w:fldChar w:fldCharType="begin"/>
                    </w:r>
                    <w:r w:rsidRPr="00FA6EF6">
                      <w:rPr>
                        <w:color w:val="FFFFFF" w:themeColor="background1"/>
                      </w:rPr>
                      <w:instrText xml:space="preserve"> PAGE   \* MERGEFORMAT </w:instrText>
                    </w:r>
                    <w:r w:rsidRPr="00FA6EF6">
                      <w:rPr>
                        <w:color w:val="FFFFFF" w:themeColor="background1"/>
                      </w:rPr>
                      <w:fldChar w:fldCharType="separate"/>
                    </w:r>
                    <w:r w:rsidR="007432E3">
                      <w:rPr>
                        <w:noProof/>
                        <w:color w:val="FFFFFF" w:themeColor="background1"/>
                      </w:rPr>
                      <w:t>40</w:t>
                    </w:r>
                    <w:r w:rsidRPr="00FA6EF6">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569"/>
    <w:multiLevelType w:val="hybridMultilevel"/>
    <w:tmpl w:val="E84EAAE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31F6F70"/>
    <w:multiLevelType w:val="hybridMultilevel"/>
    <w:tmpl w:val="D1D80684"/>
    <w:lvl w:ilvl="0" w:tplc="A7BC7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173AA"/>
    <w:multiLevelType w:val="hybridMultilevel"/>
    <w:tmpl w:val="424CE47A"/>
    <w:lvl w:ilvl="0" w:tplc="B4828D84">
      <w:start w:val="1"/>
      <w:numFmt w:val="lowerLetter"/>
      <w:lvlText w:val="%1)"/>
      <w:lvlJc w:val="left"/>
      <w:pPr>
        <w:ind w:left="517" w:hanging="282"/>
      </w:pPr>
      <w:rPr>
        <w:rFonts w:ascii="Verdana" w:eastAsia="Verdana" w:hAnsi="Verdana" w:cs="Verdana" w:hint="default"/>
        <w:w w:val="99"/>
        <w:sz w:val="20"/>
        <w:szCs w:val="20"/>
        <w:lang w:val="hr" w:eastAsia="hr" w:bidi="hr"/>
      </w:rPr>
    </w:lvl>
    <w:lvl w:ilvl="1" w:tplc="9050C7AA">
      <w:numFmt w:val="bullet"/>
      <w:lvlText w:val="•"/>
      <w:lvlJc w:val="left"/>
      <w:pPr>
        <w:ind w:left="1440" w:hanging="282"/>
      </w:pPr>
      <w:rPr>
        <w:rFonts w:hint="default"/>
        <w:lang w:val="hr" w:eastAsia="hr" w:bidi="hr"/>
      </w:rPr>
    </w:lvl>
    <w:lvl w:ilvl="2" w:tplc="56F2F2A6">
      <w:numFmt w:val="bullet"/>
      <w:lvlText w:val="•"/>
      <w:lvlJc w:val="left"/>
      <w:pPr>
        <w:ind w:left="2361" w:hanging="282"/>
      </w:pPr>
      <w:rPr>
        <w:rFonts w:hint="default"/>
        <w:lang w:val="hr" w:eastAsia="hr" w:bidi="hr"/>
      </w:rPr>
    </w:lvl>
    <w:lvl w:ilvl="3" w:tplc="68E4827E">
      <w:numFmt w:val="bullet"/>
      <w:lvlText w:val="•"/>
      <w:lvlJc w:val="left"/>
      <w:pPr>
        <w:ind w:left="3281" w:hanging="282"/>
      </w:pPr>
      <w:rPr>
        <w:rFonts w:hint="default"/>
        <w:lang w:val="hr" w:eastAsia="hr" w:bidi="hr"/>
      </w:rPr>
    </w:lvl>
    <w:lvl w:ilvl="4" w:tplc="B2B4561A">
      <w:numFmt w:val="bullet"/>
      <w:lvlText w:val="•"/>
      <w:lvlJc w:val="left"/>
      <w:pPr>
        <w:ind w:left="4202" w:hanging="282"/>
      </w:pPr>
      <w:rPr>
        <w:rFonts w:hint="default"/>
        <w:lang w:val="hr" w:eastAsia="hr" w:bidi="hr"/>
      </w:rPr>
    </w:lvl>
    <w:lvl w:ilvl="5" w:tplc="7BF85916">
      <w:numFmt w:val="bullet"/>
      <w:lvlText w:val="•"/>
      <w:lvlJc w:val="left"/>
      <w:pPr>
        <w:ind w:left="5123" w:hanging="282"/>
      </w:pPr>
      <w:rPr>
        <w:rFonts w:hint="default"/>
        <w:lang w:val="hr" w:eastAsia="hr" w:bidi="hr"/>
      </w:rPr>
    </w:lvl>
    <w:lvl w:ilvl="6" w:tplc="04603D58">
      <w:numFmt w:val="bullet"/>
      <w:lvlText w:val="•"/>
      <w:lvlJc w:val="left"/>
      <w:pPr>
        <w:ind w:left="6043" w:hanging="282"/>
      </w:pPr>
      <w:rPr>
        <w:rFonts w:hint="default"/>
        <w:lang w:val="hr" w:eastAsia="hr" w:bidi="hr"/>
      </w:rPr>
    </w:lvl>
    <w:lvl w:ilvl="7" w:tplc="CAFA524A">
      <w:numFmt w:val="bullet"/>
      <w:lvlText w:val="•"/>
      <w:lvlJc w:val="left"/>
      <w:pPr>
        <w:ind w:left="6964" w:hanging="282"/>
      </w:pPr>
      <w:rPr>
        <w:rFonts w:hint="default"/>
        <w:lang w:val="hr" w:eastAsia="hr" w:bidi="hr"/>
      </w:rPr>
    </w:lvl>
    <w:lvl w:ilvl="8" w:tplc="6DAE3154">
      <w:numFmt w:val="bullet"/>
      <w:lvlText w:val="•"/>
      <w:lvlJc w:val="left"/>
      <w:pPr>
        <w:ind w:left="7885" w:hanging="282"/>
      </w:pPr>
      <w:rPr>
        <w:rFonts w:hint="default"/>
        <w:lang w:val="hr" w:eastAsia="hr" w:bidi="hr"/>
      </w:rPr>
    </w:lvl>
  </w:abstractNum>
  <w:abstractNum w:abstractNumId="3" w15:restartNumberingAfterBreak="0">
    <w:nsid w:val="045F590D"/>
    <w:multiLevelType w:val="hybridMultilevel"/>
    <w:tmpl w:val="2BB6644E"/>
    <w:lvl w:ilvl="0" w:tplc="9A8EBD82">
      <w:start w:val="1"/>
      <w:numFmt w:val="bullet"/>
      <w:lvlText w:val="•"/>
      <w:lvlJc w:val="left"/>
      <w:pPr>
        <w:tabs>
          <w:tab w:val="num" w:pos="720"/>
        </w:tabs>
        <w:ind w:left="720" w:hanging="360"/>
      </w:pPr>
      <w:rPr>
        <w:rFonts w:ascii="Times New Roman" w:hAnsi="Times New Roman" w:hint="default"/>
      </w:rPr>
    </w:lvl>
    <w:lvl w:ilvl="1" w:tplc="98FCA9A0" w:tentative="1">
      <w:start w:val="1"/>
      <w:numFmt w:val="bullet"/>
      <w:lvlText w:val="•"/>
      <w:lvlJc w:val="left"/>
      <w:pPr>
        <w:tabs>
          <w:tab w:val="num" w:pos="1440"/>
        </w:tabs>
        <w:ind w:left="1440" w:hanging="360"/>
      </w:pPr>
      <w:rPr>
        <w:rFonts w:ascii="Times New Roman" w:hAnsi="Times New Roman" w:hint="default"/>
      </w:rPr>
    </w:lvl>
    <w:lvl w:ilvl="2" w:tplc="E644627C" w:tentative="1">
      <w:start w:val="1"/>
      <w:numFmt w:val="bullet"/>
      <w:lvlText w:val="•"/>
      <w:lvlJc w:val="left"/>
      <w:pPr>
        <w:tabs>
          <w:tab w:val="num" w:pos="2160"/>
        </w:tabs>
        <w:ind w:left="2160" w:hanging="360"/>
      </w:pPr>
      <w:rPr>
        <w:rFonts w:ascii="Times New Roman" w:hAnsi="Times New Roman" w:hint="default"/>
      </w:rPr>
    </w:lvl>
    <w:lvl w:ilvl="3" w:tplc="A04C2F6A" w:tentative="1">
      <w:start w:val="1"/>
      <w:numFmt w:val="bullet"/>
      <w:lvlText w:val="•"/>
      <w:lvlJc w:val="left"/>
      <w:pPr>
        <w:tabs>
          <w:tab w:val="num" w:pos="2880"/>
        </w:tabs>
        <w:ind w:left="2880" w:hanging="360"/>
      </w:pPr>
      <w:rPr>
        <w:rFonts w:ascii="Times New Roman" w:hAnsi="Times New Roman" w:hint="default"/>
      </w:rPr>
    </w:lvl>
    <w:lvl w:ilvl="4" w:tplc="4E7A0312" w:tentative="1">
      <w:start w:val="1"/>
      <w:numFmt w:val="bullet"/>
      <w:lvlText w:val="•"/>
      <w:lvlJc w:val="left"/>
      <w:pPr>
        <w:tabs>
          <w:tab w:val="num" w:pos="3600"/>
        </w:tabs>
        <w:ind w:left="3600" w:hanging="360"/>
      </w:pPr>
      <w:rPr>
        <w:rFonts w:ascii="Times New Roman" w:hAnsi="Times New Roman" w:hint="default"/>
      </w:rPr>
    </w:lvl>
    <w:lvl w:ilvl="5" w:tplc="0EB47D90" w:tentative="1">
      <w:start w:val="1"/>
      <w:numFmt w:val="bullet"/>
      <w:lvlText w:val="•"/>
      <w:lvlJc w:val="left"/>
      <w:pPr>
        <w:tabs>
          <w:tab w:val="num" w:pos="4320"/>
        </w:tabs>
        <w:ind w:left="4320" w:hanging="360"/>
      </w:pPr>
      <w:rPr>
        <w:rFonts w:ascii="Times New Roman" w:hAnsi="Times New Roman" w:hint="default"/>
      </w:rPr>
    </w:lvl>
    <w:lvl w:ilvl="6" w:tplc="8A4AD750" w:tentative="1">
      <w:start w:val="1"/>
      <w:numFmt w:val="bullet"/>
      <w:lvlText w:val="•"/>
      <w:lvlJc w:val="left"/>
      <w:pPr>
        <w:tabs>
          <w:tab w:val="num" w:pos="5040"/>
        </w:tabs>
        <w:ind w:left="5040" w:hanging="360"/>
      </w:pPr>
      <w:rPr>
        <w:rFonts w:ascii="Times New Roman" w:hAnsi="Times New Roman" w:hint="default"/>
      </w:rPr>
    </w:lvl>
    <w:lvl w:ilvl="7" w:tplc="D53A9580" w:tentative="1">
      <w:start w:val="1"/>
      <w:numFmt w:val="bullet"/>
      <w:lvlText w:val="•"/>
      <w:lvlJc w:val="left"/>
      <w:pPr>
        <w:tabs>
          <w:tab w:val="num" w:pos="5760"/>
        </w:tabs>
        <w:ind w:left="5760" w:hanging="360"/>
      </w:pPr>
      <w:rPr>
        <w:rFonts w:ascii="Times New Roman" w:hAnsi="Times New Roman" w:hint="default"/>
      </w:rPr>
    </w:lvl>
    <w:lvl w:ilvl="8" w:tplc="EE6E8F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4801FF"/>
    <w:multiLevelType w:val="hybridMultilevel"/>
    <w:tmpl w:val="B0B6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55504"/>
    <w:multiLevelType w:val="hybridMultilevel"/>
    <w:tmpl w:val="6F907B0C"/>
    <w:lvl w:ilvl="0" w:tplc="3AECEE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43737"/>
    <w:multiLevelType w:val="hybridMultilevel"/>
    <w:tmpl w:val="EBA240FC"/>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7" w15:restartNumberingAfterBreak="0">
    <w:nsid w:val="1DF857F0"/>
    <w:multiLevelType w:val="multilevel"/>
    <w:tmpl w:val="87149A58"/>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ACA30C7"/>
    <w:multiLevelType w:val="hybridMultilevel"/>
    <w:tmpl w:val="21D44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5619C"/>
    <w:multiLevelType w:val="hybridMultilevel"/>
    <w:tmpl w:val="B82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E6961"/>
    <w:multiLevelType w:val="hybridMultilevel"/>
    <w:tmpl w:val="03F6602C"/>
    <w:lvl w:ilvl="0" w:tplc="141A0001">
      <w:start w:val="1"/>
      <w:numFmt w:val="bullet"/>
      <w:lvlText w:val=""/>
      <w:lvlJc w:val="left"/>
      <w:pPr>
        <w:ind w:left="460" w:hanging="360"/>
      </w:pPr>
      <w:rPr>
        <w:rFonts w:ascii="Symbol" w:hAnsi="Symbol" w:hint="default"/>
      </w:rPr>
    </w:lvl>
    <w:lvl w:ilvl="1" w:tplc="141A0003" w:tentative="1">
      <w:start w:val="1"/>
      <w:numFmt w:val="bullet"/>
      <w:lvlText w:val="o"/>
      <w:lvlJc w:val="left"/>
      <w:pPr>
        <w:ind w:left="1180" w:hanging="360"/>
      </w:pPr>
      <w:rPr>
        <w:rFonts w:ascii="Courier New" w:hAnsi="Courier New" w:cs="Courier New" w:hint="default"/>
      </w:rPr>
    </w:lvl>
    <w:lvl w:ilvl="2" w:tplc="141A0005" w:tentative="1">
      <w:start w:val="1"/>
      <w:numFmt w:val="bullet"/>
      <w:lvlText w:val=""/>
      <w:lvlJc w:val="left"/>
      <w:pPr>
        <w:ind w:left="1900" w:hanging="360"/>
      </w:pPr>
      <w:rPr>
        <w:rFonts w:ascii="Wingdings" w:hAnsi="Wingdings" w:hint="default"/>
      </w:rPr>
    </w:lvl>
    <w:lvl w:ilvl="3" w:tplc="141A0001" w:tentative="1">
      <w:start w:val="1"/>
      <w:numFmt w:val="bullet"/>
      <w:lvlText w:val=""/>
      <w:lvlJc w:val="left"/>
      <w:pPr>
        <w:ind w:left="2620" w:hanging="360"/>
      </w:pPr>
      <w:rPr>
        <w:rFonts w:ascii="Symbol" w:hAnsi="Symbol" w:hint="default"/>
      </w:rPr>
    </w:lvl>
    <w:lvl w:ilvl="4" w:tplc="141A0003" w:tentative="1">
      <w:start w:val="1"/>
      <w:numFmt w:val="bullet"/>
      <w:lvlText w:val="o"/>
      <w:lvlJc w:val="left"/>
      <w:pPr>
        <w:ind w:left="3340" w:hanging="360"/>
      </w:pPr>
      <w:rPr>
        <w:rFonts w:ascii="Courier New" w:hAnsi="Courier New" w:cs="Courier New" w:hint="default"/>
      </w:rPr>
    </w:lvl>
    <w:lvl w:ilvl="5" w:tplc="141A0005" w:tentative="1">
      <w:start w:val="1"/>
      <w:numFmt w:val="bullet"/>
      <w:lvlText w:val=""/>
      <w:lvlJc w:val="left"/>
      <w:pPr>
        <w:ind w:left="4060" w:hanging="360"/>
      </w:pPr>
      <w:rPr>
        <w:rFonts w:ascii="Wingdings" w:hAnsi="Wingdings" w:hint="default"/>
      </w:rPr>
    </w:lvl>
    <w:lvl w:ilvl="6" w:tplc="141A0001" w:tentative="1">
      <w:start w:val="1"/>
      <w:numFmt w:val="bullet"/>
      <w:lvlText w:val=""/>
      <w:lvlJc w:val="left"/>
      <w:pPr>
        <w:ind w:left="4780" w:hanging="360"/>
      </w:pPr>
      <w:rPr>
        <w:rFonts w:ascii="Symbol" w:hAnsi="Symbol" w:hint="default"/>
      </w:rPr>
    </w:lvl>
    <w:lvl w:ilvl="7" w:tplc="141A0003" w:tentative="1">
      <w:start w:val="1"/>
      <w:numFmt w:val="bullet"/>
      <w:lvlText w:val="o"/>
      <w:lvlJc w:val="left"/>
      <w:pPr>
        <w:ind w:left="5500" w:hanging="360"/>
      </w:pPr>
      <w:rPr>
        <w:rFonts w:ascii="Courier New" w:hAnsi="Courier New" w:cs="Courier New" w:hint="default"/>
      </w:rPr>
    </w:lvl>
    <w:lvl w:ilvl="8" w:tplc="141A0005" w:tentative="1">
      <w:start w:val="1"/>
      <w:numFmt w:val="bullet"/>
      <w:lvlText w:val=""/>
      <w:lvlJc w:val="left"/>
      <w:pPr>
        <w:ind w:left="6220" w:hanging="360"/>
      </w:pPr>
      <w:rPr>
        <w:rFonts w:ascii="Wingdings" w:hAnsi="Wingdings" w:hint="default"/>
      </w:rPr>
    </w:lvl>
  </w:abstractNum>
  <w:abstractNum w:abstractNumId="11" w15:restartNumberingAfterBreak="0">
    <w:nsid w:val="37D17C4B"/>
    <w:multiLevelType w:val="hybridMultilevel"/>
    <w:tmpl w:val="EDCA1148"/>
    <w:lvl w:ilvl="0" w:tplc="7E6ED962">
      <w:start w:val="1"/>
      <w:numFmt w:val="decimal"/>
      <w:lvlText w:val="(%1)"/>
      <w:lvlJc w:val="left"/>
      <w:pPr>
        <w:ind w:left="236" w:hanging="417"/>
      </w:pPr>
      <w:rPr>
        <w:rFonts w:ascii="Verdana" w:eastAsia="Verdana" w:hAnsi="Verdana" w:cs="Verdana" w:hint="default"/>
        <w:w w:val="99"/>
        <w:sz w:val="20"/>
        <w:szCs w:val="20"/>
        <w:lang w:val="hr" w:eastAsia="hr" w:bidi="hr"/>
      </w:rPr>
    </w:lvl>
    <w:lvl w:ilvl="1" w:tplc="6790957C">
      <w:start w:val="1"/>
      <w:numFmt w:val="lowerLetter"/>
      <w:lvlText w:val="%2)"/>
      <w:lvlJc w:val="left"/>
      <w:pPr>
        <w:ind w:left="236" w:hanging="353"/>
      </w:pPr>
      <w:rPr>
        <w:rFonts w:hint="default"/>
        <w:w w:val="99"/>
        <w:sz w:val="24"/>
        <w:szCs w:val="20"/>
        <w:lang w:val="hr" w:eastAsia="hr" w:bidi="hr"/>
      </w:rPr>
    </w:lvl>
    <w:lvl w:ilvl="2" w:tplc="6436CDAE">
      <w:numFmt w:val="bullet"/>
      <w:lvlText w:val="•"/>
      <w:lvlJc w:val="left"/>
      <w:pPr>
        <w:ind w:left="2165" w:hanging="353"/>
      </w:pPr>
      <w:rPr>
        <w:rFonts w:hint="default"/>
        <w:lang w:val="hr" w:eastAsia="hr" w:bidi="hr"/>
      </w:rPr>
    </w:lvl>
    <w:lvl w:ilvl="3" w:tplc="1C2633D8">
      <w:numFmt w:val="bullet"/>
      <w:lvlText w:val="•"/>
      <w:lvlJc w:val="left"/>
      <w:pPr>
        <w:ind w:left="3110" w:hanging="353"/>
      </w:pPr>
      <w:rPr>
        <w:rFonts w:hint="default"/>
        <w:lang w:val="hr" w:eastAsia="hr" w:bidi="hr"/>
      </w:rPr>
    </w:lvl>
    <w:lvl w:ilvl="4" w:tplc="3286BFC6">
      <w:numFmt w:val="bullet"/>
      <w:lvlText w:val="•"/>
      <w:lvlJc w:val="left"/>
      <w:pPr>
        <w:ind w:left="4055" w:hanging="353"/>
      </w:pPr>
      <w:rPr>
        <w:rFonts w:hint="default"/>
        <w:lang w:val="hr" w:eastAsia="hr" w:bidi="hr"/>
      </w:rPr>
    </w:lvl>
    <w:lvl w:ilvl="5" w:tplc="AACCD680">
      <w:numFmt w:val="bullet"/>
      <w:lvlText w:val="•"/>
      <w:lvlJc w:val="left"/>
      <w:pPr>
        <w:ind w:left="5000" w:hanging="353"/>
      </w:pPr>
      <w:rPr>
        <w:rFonts w:hint="default"/>
        <w:lang w:val="hr" w:eastAsia="hr" w:bidi="hr"/>
      </w:rPr>
    </w:lvl>
    <w:lvl w:ilvl="6" w:tplc="7F2A128C">
      <w:numFmt w:val="bullet"/>
      <w:lvlText w:val="•"/>
      <w:lvlJc w:val="left"/>
      <w:pPr>
        <w:ind w:left="5945" w:hanging="353"/>
      </w:pPr>
      <w:rPr>
        <w:rFonts w:hint="default"/>
        <w:lang w:val="hr" w:eastAsia="hr" w:bidi="hr"/>
      </w:rPr>
    </w:lvl>
    <w:lvl w:ilvl="7" w:tplc="DAEAE8CE">
      <w:numFmt w:val="bullet"/>
      <w:lvlText w:val="•"/>
      <w:lvlJc w:val="left"/>
      <w:pPr>
        <w:ind w:left="6890" w:hanging="353"/>
      </w:pPr>
      <w:rPr>
        <w:rFonts w:hint="default"/>
        <w:lang w:val="hr" w:eastAsia="hr" w:bidi="hr"/>
      </w:rPr>
    </w:lvl>
    <w:lvl w:ilvl="8" w:tplc="C8AAC214">
      <w:numFmt w:val="bullet"/>
      <w:lvlText w:val="•"/>
      <w:lvlJc w:val="left"/>
      <w:pPr>
        <w:ind w:left="7836" w:hanging="353"/>
      </w:pPr>
      <w:rPr>
        <w:rFonts w:hint="default"/>
        <w:lang w:val="hr" w:eastAsia="hr" w:bidi="hr"/>
      </w:rPr>
    </w:lvl>
  </w:abstractNum>
  <w:abstractNum w:abstractNumId="12" w15:restartNumberingAfterBreak="0">
    <w:nsid w:val="3966483E"/>
    <w:multiLevelType w:val="hybridMultilevel"/>
    <w:tmpl w:val="6114BB90"/>
    <w:lvl w:ilvl="0" w:tplc="3C60B6CE">
      <w:start w:val="1"/>
      <w:numFmt w:val="bullet"/>
      <w:lvlText w:val="•"/>
      <w:lvlJc w:val="left"/>
      <w:pPr>
        <w:tabs>
          <w:tab w:val="num" w:pos="720"/>
        </w:tabs>
        <w:ind w:left="720" w:hanging="360"/>
      </w:pPr>
      <w:rPr>
        <w:rFonts w:ascii="Times New Roman" w:hAnsi="Times New Roman" w:hint="default"/>
      </w:rPr>
    </w:lvl>
    <w:lvl w:ilvl="1" w:tplc="6F5A603A">
      <w:start w:val="1"/>
      <w:numFmt w:val="bullet"/>
      <w:lvlText w:val="•"/>
      <w:lvlJc w:val="left"/>
      <w:pPr>
        <w:tabs>
          <w:tab w:val="num" w:pos="1440"/>
        </w:tabs>
        <w:ind w:left="1440" w:hanging="360"/>
      </w:pPr>
      <w:rPr>
        <w:rFonts w:ascii="Times New Roman" w:hAnsi="Times New Roman" w:hint="default"/>
      </w:rPr>
    </w:lvl>
    <w:lvl w:ilvl="2" w:tplc="1A28FB08" w:tentative="1">
      <w:start w:val="1"/>
      <w:numFmt w:val="bullet"/>
      <w:lvlText w:val="•"/>
      <w:lvlJc w:val="left"/>
      <w:pPr>
        <w:tabs>
          <w:tab w:val="num" w:pos="2160"/>
        </w:tabs>
        <w:ind w:left="2160" w:hanging="360"/>
      </w:pPr>
      <w:rPr>
        <w:rFonts w:ascii="Times New Roman" w:hAnsi="Times New Roman" w:hint="default"/>
      </w:rPr>
    </w:lvl>
    <w:lvl w:ilvl="3" w:tplc="10388F5C" w:tentative="1">
      <w:start w:val="1"/>
      <w:numFmt w:val="bullet"/>
      <w:lvlText w:val="•"/>
      <w:lvlJc w:val="left"/>
      <w:pPr>
        <w:tabs>
          <w:tab w:val="num" w:pos="2880"/>
        </w:tabs>
        <w:ind w:left="2880" w:hanging="360"/>
      </w:pPr>
      <w:rPr>
        <w:rFonts w:ascii="Times New Roman" w:hAnsi="Times New Roman" w:hint="default"/>
      </w:rPr>
    </w:lvl>
    <w:lvl w:ilvl="4" w:tplc="40A098BA" w:tentative="1">
      <w:start w:val="1"/>
      <w:numFmt w:val="bullet"/>
      <w:lvlText w:val="•"/>
      <w:lvlJc w:val="left"/>
      <w:pPr>
        <w:tabs>
          <w:tab w:val="num" w:pos="3600"/>
        </w:tabs>
        <w:ind w:left="3600" w:hanging="360"/>
      </w:pPr>
      <w:rPr>
        <w:rFonts w:ascii="Times New Roman" w:hAnsi="Times New Roman" w:hint="default"/>
      </w:rPr>
    </w:lvl>
    <w:lvl w:ilvl="5" w:tplc="C4B26D1E" w:tentative="1">
      <w:start w:val="1"/>
      <w:numFmt w:val="bullet"/>
      <w:lvlText w:val="•"/>
      <w:lvlJc w:val="left"/>
      <w:pPr>
        <w:tabs>
          <w:tab w:val="num" w:pos="4320"/>
        </w:tabs>
        <w:ind w:left="4320" w:hanging="360"/>
      </w:pPr>
      <w:rPr>
        <w:rFonts w:ascii="Times New Roman" w:hAnsi="Times New Roman" w:hint="default"/>
      </w:rPr>
    </w:lvl>
    <w:lvl w:ilvl="6" w:tplc="74DEDD0E" w:tentative="1">
      <w:start w:val="1"/>
      <w:numFmt w:val="bullet"/>
      <w:lvlText w:val="•"/>
      <w:lvlJc w:val="left"/>
      <w:pPr>
        <w:tabs>
          <w:tab w:val="num" w:pos="5040"/>
        </w:tabs>
        <w:ind w:left="5040" w:hanging="360"/>
      </w:pPr>
      <w:rPr>
        <w:rFonts w:ascii="Times New Roman" w:hAnsi="Times New Roman" w:hint="default"/>
      </w:rPr>
    </w:lvl>
    <w:lvl w:ilvl="7" w:tplc="0BFE6784" w:tentative="1">
      <w:start w:val="1"/>
      <w:numFmt w:val="bullet"/>
      <w:lvlText w:val="•"/>
      <w:lvlJc w:val="left"/>
      <w:pPr>
        <w:tabs>
          <w:tab w:val="num" w:pos="5760"/>
        </w:tabs>
        <w:ind w:left="5760" w:hanging="360"/>
      </w:pPr>
      <w:rPr>
        <w:rFonts w:ascii="Times New Roman" w:hAnsi="Times New Roman" w:hint="default"/>
      </w:rPr>
    </w:lvl>
    <w:lvl w:ilvl="8" w:tplc="CC1AC0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B03898"/>
    <w:multiLevelType w:val="hybridMultilevel"/>
    <w:tmpl w:val="D7C2DD5C"/>
    <w:lvl w:ilvl="0" w:tplc="9D80D7F6">
      <w:start w:val="1"/>
      <w:numFmt w:val="bullet"/>
      <w:lvlText w:val="•"/>
      <w:lvlJc w:val="left"/>
      <w:pPr>
        <w:tabs>
          <w:tab w:val="num" w:pos="720"/>
        </w:tabs>
        <w:ind w:left="720" w:hanging="360"/>
      </w:pPr>
      <w:rPr>
        <w:rFonts w:ascii="Times New Roman" w:hAnsi="Times New Roman" w:hint="default"/>
      </w:rPr>
    </w:lvl>
    <w:lvl w:ilvl="1" w:tplc="A6DEFEC4">
      <w:start w:val="1"/>
      <w:numFmt w:val="bullet"/>
      <w:lvlText w:val="•"/>
      <w:lvlJc w:val="left"/>
      <w:pPr>
        <w:tabs>
          <w:tab w:val="num" w:pos="1440"/>
        </w:tabs>
        <w:ind w:left="1440" w:hanging="360"/>
      </w:pPr>
      <w:rPr>
        <w:rFonts w:ascii="Times New Roman" w:hAnsi="Times New Roman" w:hint="default"/>
      </w:rPr>
    </w:lvl>
    <w:lvl w:ilvl="2" w:tplc="3816265A" w:tentative="1">
      <w:start w:val="1"/>
      <w:numFmt w:val="bullet"/>
      <w:lvlText w:val="•"/>
      <w:lvlJc w:val="left"/>
      <w:pPr>
        <w:tabs>
          <w:tab w:val="num" w:pos="2160"/>
        </w:tabs>
        <w:ind w:left="2160" w:hanging="360"/>
      </w:pPr>
      <w:rPr>
        <w:rFonts w:ascii="Times New Roman" w:hAnsi="Times New Roman" w:hint="default"/>
      </w:rPr>
    </w:lvl>
    <w:lvl w:ilvl="3" w:tplc="AF04DFD0" w:tentative="1">
      <w:start w:val="1"/>
      <w:numFmt w:val="bullet"/>
      <w:lvlText w:val="•"/>
      <w:lvlJc w:val="left"/>
      <w:pPr>
        <w:tabs>
          <w:tab w:val="num" w:pos="2880"/>
        </w:tabs>
        <w:ind w:left="2880" w:hanging="360"/>
      </w:pPr>
      <w:rPr>
        <w:rFonts w:ascii="Times New Roman" w:hAnsi="Times New Roman" w:hint="default"/>
      </w:rPr>
    </w:lvl>
    <w:lvl w:ilvl="4" w:tplc="AC24806E" w:tentative="1">
      <w:start w:val="1"/>
      <w:numFmt w:val="bullet"/>
      <w:lvlText w:val="•"/>
      <w:lvlJc w:val="left"/>
      <w:pPr>
        <w:tabs>
          <w:tab w:val="num" w:pos="3600"/>
        </w:tabs>
        <w:ind w:left="3600" w:hanging="360"/>
      </w:pPr>
      <w:rPr>
        <w:rFonts w:ascii="Times New Roman" w:hAnsi="Times New Roman" w:hint="default"/>
      </w:rPr>
    </w:lvl>
    <w:lvl w:ilvl="5" w:tplc="7DEEAD14" w:tentative="1">
      <w:start w:val="1"/>
      <w:numFmt w:val="bullet"/>
      <w:lvlText w:val="•"/>
      <w:lvlJc w:val="left"/>
      <w:pPr>
        <w:tabs>
          <w:tab w:val="num" w:pos="4320"/>
        </w:tabs>
        <w:ind w:left="4320" w:hanging="360"/>
      </w:pPr>
      <w:rPr>
        <w:rFonts w:ascii="Times New Roman" w:hAnsi="Times New Roman" w:hint="default"/>
      </w:rPr>
    </w:lvl>
    <w:lvl w:ilvl="6" w:tplc="503C9C54" w:tentative="1">
      <w:start w:val="1"/>
      <w:numFmt w:val="bullet"/>
      <w:lvlText w:val="•"/>
      <w:lvlJc w:val="left"/>
      <w:pPr>
        <w:tabs>
          <w:tab w:val="num" w:pos="5040"/>
        </w:tabs>
        <w:ind w:left="5040" w:hanging="360"/>
      </w:pPr>
      <w:rPr>
        <w:rFonts w:ascii="Times New Roman" w:hAnsi="Times New Roman" w:hint="default"/>
      </w:rPr>
    </w:lvl>
    <w:lvl w:ilvl="7" w:tplc="CF744766" w:tentative="1">
      <w:start w:val="1"/>
      <w:numFmt w:val="bullet"/>
      <w:lvlText w:val="•"/>
      <w:lvlJc w:val="left"/>
      <w:pPr>
        <w:tabs>
          <w:tab w:val="num" w:pos="5760"/>
        </w:tabs>
        <w:ind w:left="5760" w:hanging="360"/>
      </w:pPr>
      <w:rPr>
        <w:rFonts w:ascii="Times New Roman" w:hAnsi="Times New Roman" w:hint="default"/>
      </w:rPr>
    </w:lvl>
    <w:lvl w:ilvl="8" w:tplc="710C338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5C3796"/>
    <w:multiLevelType w:val="hybridMultilevel"/>
    <w:tmpl w:val="497C6C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435611A"/>
    <w:multiLevelType w:val="hybridMultilevel"/>
    <w:tmpl w:val="D0D65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57D3F"/>
    <w:multiLevelType w:val="hybridMultilevel"/>
    <w:tmpl w:val="510C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672C6"/>
    <w:multiLevelType w:val="hybridMultilevel"/>
    <w:tmpl w:val="C27213EA"/>
    <w:lvl w:ilvl="0" w:tplc="D0828F38">
      <w:numFmt w:val="bullet"/>
      <w:lvlText w:val="-"/>
      <w:lvlJc w:val="left"/>
      <w:pPr>
        <w:ind w:left="720" w:hanging="360"/>
      </w:pPr>
      <w:rPr>
        <w:rFonts w:ascii="Cambria" w:eastAsia="Verdan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12ABC"/>
    <w:multiLevelType w:val="hybridMultilevel"/>
    <w:tmpl w:val="508A3996"/>
    <w:lvl w:ilvl="0" w:tplc="7E6ED962">
      <w:start w:val="1"/>
      <w:numFmt w:val="decimal"/>
      <w:lvlText w:val="(%1)"/>
      <w:lvlJc w:val="left"/>
      <w:pPr>
        <w:ind w:left="236" w:hanging="417"/>
      </w:pPr>
      <w:rPr>
        <w:rFonts w:ascii="Verdana" w:eastAsia="Verdana" w:hAnsi="Verdana" w:cs="Verdana" w:hint="default"/>
        <w:w w:val="99"/>
        <w:sz w:val="20"/>
        <w:szCs w:val="20"/>
        <w:lang w:val="hr" w:eastAsia="hr" w:bidi="hr"/>
      </w:rPr>
    </w:lvl>
    <w:lvl w:ilvl="1" w:tplc="2C94A8EE">
      <w:start w:val="1"/>
      <w:numFmt w:val="lowerLetter"/>
      <w:lvlText w:val="%2)"/>
      <w:lvlJc w:val="left"/>
      <w:pPr>
        <w:ind w:left="236" w:hanging="353"/>
      </w:pPr>
      <w:rPr>
        <w:rFonts w:ascii="Verdana" w:eastAsia="Verdana" w:hAnsi="Verdana" w:cs="Verdana" w:hint="default"/>
        <w:w w:val="99"/>
        <w:sz w:val="20"/>
        <w:szCs w:val="20"/>
        <w:lang w:val="hr" w:eastAsia="hr" w:bidi="hr"/>
      </w:rPr>
    </w:lvl>
    <w:lvl w:ilvl="2" w:tplc="6436CDAE">
      <w:numFmt w:val="bullet"/>
      <w:lvlText w:val="•"/>
      <w:lvlJc w:val="left"/>
      <w:pPr>
        <w:ind w:left="2165" w:hanging="353"/>
      </w:pPr>
      <w:rPr>
        <w:rFonts w:hint="default"/>
        <w:lang w:val="hr" w:eastAsia="hr" w:bidi="hr"/>
      </w:rPr>
    </w:lvl>
    <w:lvl w:ilvl="3" w:tplc="1C2633D8">
      <w:numFmt w:val="bullet"/>
      <w:lvlText w:val="•"/>
      <w:lvlJc w:val="left"/>
      <w:pPr>
        <w:ind w:left="3110" w:hanging="353"/>
      </w:pPr>
      <w:rPr>
        <w:rFonts w:hint="default"/>
        <w:lang w:val="hr" w:eastAsia="hr" w:bidi="hr"/>
      </w:rPr>
    </w:lvl>
    <w:lvl w:ilvl="4" w:tplc="3286BFC6">
      <w:numFmt w:val="bullet"/>
      <w:lvlText w:val="•"/>
      <w:lvlJc w:val="left"/>
      <w:pPr>
        <w:ind w:left="4055" w:hanging="353"/>
      </w:pPr>
      <w:rPr>
        <w:rFonts w:hint="default"/>
        <w:lang w:val="hr" w:eastAsia="hr" w:bidi="hr"/>
      </w:rPr>
    </w:lvl>
    <w:lvl w:ilvl="5" w:tplc="AACCD680">
      <w:numFmt w:val="bullet"/>
      <w:lvlText w:val="•"/>
      <w:lvlJc w:val="left"/>
      <w:pPr>
        <w:ind w:left="5000" w:hanging="353"/>
      </w:pPr>
      <w:rPr>
        <w:rFonts w:hint="default"/>
        <w:lang w:val="hr" w:eastAsia="hr" w:bidi="hr"/>
      </w:rPr>
    </w:lvl>
    <w:lvl w:ilvl="6" w:tplc="7F2A128C">
      <w:numFmt w:val="bullet"/>
      <w:lvlText w:val="•"/>
      <w:lvlJc w:val="left"/>
      <w:pPr>
        <w:ind w:left="5945" w:hanging="353"/>
      </w:pPr>
      <w:rPr>
        <w:rFonts w:hint="default"/>
        <w:lang w:val="hr" w:eastAsia="hr" w:bidi="hr"/>
      </w:rPr>
    </w:lvl>
    <w:lvl w:ilvl="7" w:tplc="DAEAE8CE">
      <w:numFmt w:val="bullet"/>
      <w:lvlText w:val="•"/>
      <w:lvlJc w:val="left"/>
      <w:pPr>
        <w:ind w:left="6890" w:hanging="353"/>
      </w:pPr>
      <w:rPr>
        <w:rFonts w:hint="default"/>
        <w:lang w:val="hr" w:eastAsia="hr" w:bidi="hr"/>
      </w:rPr>
    </w:lvl>
    <w:lvl w:ilvl="8" w:tplc="C8AAC214">
      <w:numFmt w:val="bullet"/>
      <w:lvlText w:val="•"/>
      <w:lvlJc w:val="left"/>
      <w:pPr>
        <w:ind w:left="7836" w:hanging="353"/>
      </w:pPr>
      <w:rPr>
        <w:rFonts w:hint="default"/>
        <w:lang w:val="hr" w:eastAsia="hr" w:bidi="hr"/>
      </w:rPr>
    </w:lvl>
  </w:abstractNum>
  <w:abstractNum w:abstractNumId="19" w15:restartNumberingAfterBreak="0">
    <w:nsid w:val="56D16985"/>
    <w:multiLevelType w:val="hybridMultilevel"/>
    <w:tmpl w:val="D5CEB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7B50A6B"/>
    <w:multiLevelType w:val="hybridMultilevel"/>
    <w:tmpl w:val="CC7A0BCE"/>
    <w:lvl w:ilvl="0" w:tplc="141A0019">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5A2925C0"/>
    <w:multiLevelType w:val="hybridMultilevel"/>
    <w:tmpl w:val="06F2C3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23F12"/>
    <w:multiLevelType w:val="hybridMultilevel"/>
    <w:tmpl w:val="A57E597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5FDC56FB"/>
    <w:multiLevelType w:val="hybridMultilevel"/>
    <w:tmpl w:val="38E64920"/>
    <w:lvl w:ilvl="0" w:tplc="9E582338">
      <w:start w:val="1"/>
      <w:numFmt w:val="decimal"/>
      <w:lvlText w:val="%1."/>
      <w:lvlJc w:val="left"/>
      <w:pPr>
        <w:ind w:left="275"/>
      </w:pPr>
      <w:rPr>
        <w:rFonts w:ascii="Times New Roman" w:eastAsia="Times New Roman" w:hAnsi="Times New Roman" w:cs="Times New Roman"/>
        <w:b w:val="0"/>
        <w:i/>
        <w:iCs/>
        <w:strike w:val="0"/>
        <w:dstrike w:val="0"/>
        <w:color w:val="1C1C1C"/>
        <w:sz w:val="18"/>
        <w:szCs w:val="18"/>
        <w:u w:val="none" w:color="000000"/>
        <w:bdr w:val="none" w:sz="0" w:space="0" w:color="auto"/>
        <w:shd w:val="clear" w:color="auto" w:fill="auto"/>
        <w:vertAlign w:val="baseline"/>
      </w:rPr>
    </w:lvl>
    <w:lvl w:ilvl="1" w:tplc="6BCCF72A">
      <w:start w:val="1"/>
      <w:numFmt w:val="bullet"/>
      <w:lvlText w:val="-"/>
      <w:lvlJc w:val="left"/>
      <w:pPr>
        <w:ind w:left="524"/>
      </w:pPr>
      <w:rPr>
        <w:rFonts w:ascii="Times New Roman" w:eastAsia="Times New Roman" w:hAnsi="Times New Roman" w:cs="Times New Roman"/>
        <w:b w:val="0"/>
        <w:i w:val="0"/>
        <w:strike w:val="0"/>
        <w:dstrike w:val="0"/>
        <w:color w:val="1C1C1C"/>
        <w:sz w:val="18"/>
        <w:szCs w:val="18"/>
        <w:u w:val="none" w:color="000000"/>
        <w:bdr w:val="none" w:sz="0" w:space="0" w:color="auto"/>
        <w:shd w:val="clear" w:color="auto" w:fill="auto"/>
        <w:vertAlign w:val="baseline"/>
      </w:rPr>
    </w:lvl>
    <w:lvl w:ilvl="2" w:tplc="951E2506">
      <w:start w:val="1"/>
      <w:numFmt w:val="bullet"/>
      <w:lvlText w:val="▪"/>
      <w:lvlJc w:val="left"/>
      <w:pPr>
        <w:ind w:left="1364"/>
      </w:pPr>
      <w:rPr>
        <w:rFonts w:ascii="Times New Roman" w:eastAsia="Times New Roman" w:hAnsi="Times New Roman" w:cs="Times New Roman"/>
        <w:b w:val="0"/>
        <w:i w:val="0"/>
        <w:strike w:val="0"/>
        <w:dstrike w:val="0"/>
        <w:color w:val="1C1C1C"/>
        <w:sz w:val="18"/>
        <w:szCs w:val="18"/>
        <w:u w:val="none" w:color="000000"/>
        <w:bdr w:val="none" w:sz="0" w:space="0" w:color="auto"/>
        <w:shd w:val="clear" w:color="auto" w:fill="auto"/>
        <w:vertAlign w:val="baseline"/>
      </w:rPr>
    </w:lvl>
    <w:lvl w:ilvl="3" w:tplc="C13EEA6E">
      <w:start w:val="1"/>
      <w:numFmt w:val="bullet"/>
      <w:lvlText w:val="•"/>
      <w:lvlJc w:val="left"/>
      <w:pPr>
        <w:ind w:left="2084"/>
      </w:pPr>
      <w:rPr>
        <w:rFonts w:ascii="Times New Roman" w:eastAsia="Times New Roman" w:hAnsi="Times New Roman" w:cs="Times New Roman"/>
        <w:b w:val="0"/>
        <w:i w:val="0"/>
        <w:strike w:val="0"/>
        <w:dstrike w:val="0"/>
        <w:color w:val="1C1C1C"/>
        <w:sz w:val="18"/>
        <w:szCs w:val="18"/>
        <w:u w:val="none" w:color="000000"/>
        <w:bdr w:val="none" w:sz="0" w:space="0" w:color="auto"/>
        <w:shd w:val="clear" w:color="auto" w:fill="auto"/>
        <w:vertAlign w:val="baseline"/>
      </w:rPr>
    </w:lvl>
    <w:lvl w:ilvl="4" w:tplc="46FCA4D8">
      <w:start w:val="1"/>
      <w:numFmt w:val="bullet"/>
      <w:lvlText w:val="o"/>
      <w:lvlJc w:val="left"/>
      <w:pPr>
        <w:ind w:left="2804"/>
      </w:pPr>
      <w:rPr>
        <w:rFonts w:ascii="Times New Roman" w:eastAsia="Times New Roman" w:hAnsi="Times New Roman" w:cs="Times New Roman"/>
        <w:b w:val="0"/>
        <w:i w:val="0"/>
        <w:strike w:val="0"/>
        <w:dstrike w:val="0"/>
        <w:color w:val="1C1C1C"/>
        <w:sz w:val="18"/>
        <w:szCs w:val="18"/>
        <w:u w:val="none" w:color="000000"/>
        <w:bdr w:val="none" w:sz="0" w:space="0" w:color="auto"/>
        <w:shd w:val="clear" w:color="auto" w:fill="auto"/>
        <w:vertAlign w:val="baseline"/>
      </w:rPr>
    </w:lvl>
    <w:lvl w:ilvl="5" w:tplc="9EF6B156">
      <w:start w:val="1"/>
      <w:numFmt w:val="bullet"/>
      <w:lvlText w:val="▪"/>
      <w:lvlJc w:val="left"/>
      <w:pPr>
        <w:ind w:left="3524"/>
      </w:pPr>
      <w:rPr>
        <w:rFonts w:ascii="Times New Roman" w:eastAsia="Times New Roman" w:hAnsi="Times New Roman" w:cs="Times New Roman"/>
        <w:b w:val="0"/>
        <w:i w:val="0"/>
        <w:strike w:val="0"/>
        <w:dstrike w:val="0"/>
        <w:color w:val="1C1C1C"/>
        <w:sz w:val="18"/>
        <w:szCs w:val="18"/>
        <w:u w:val="none" w:color="000000"/>
        <w:bdr w:val="none" w:sz="0" w:space="0" w:color="auto"/>
        <w:shd w:val="clear" w:color="auto" w:fill="auto"/>
        <w:vertAlign w:val="baseline"/>
      </w:rPr>
    </w:lvl>
    <w:lvl w:ilvl="6" w:tplc="9FBA23D0">
      <w:start w:val="1"/>
      <w:numFmt w:val="bullet"/>
      <w:lvlText w:val="•"/>
      <w:lvlJc w:val="left"/>
      <w:pPr>
        <w:ind w:left="4244"/>
      </w:pPr>
      <w:rPr>
        <w:rFonts w:ascii="Times New Roman" w:eastAsia="Times New Roman" w:hAnsi="Times New Roman" w:cs="Times New Roman"/>
        <w:b w:val="0"/>
        <w:i w:val="0"/>
        <w:strike w:val="0"/>
        <w:dstrike w:val="0"/>
        <w:color w:val="1C1C1C"/>
        <w:sz w:val="18"/>
        <w:szCs w:val="18"/>
        <w:u w:val="none" w:color="000000"/>
        <w:bdr w:val="none" w:sz="0" w:space="0" w:color="auto"/>
        <w:shd w:val="clear" w:color="auto" w:fill="auto"/>
        <w:vertAlign w:val="baseline"/>
      </w:rPr>
    </w:lvl>
    <w:lvl w:ilvl="7" w:tplc="346EB214">
      <w:start w:val="1"/>
      <w:numFmt w:val="bullet"/>
      <w:lvlText w:val="o"/>
      <w:lvlJc w:val="left"/>
      <w:pPr>
        <w:ind w:left="4964"/>
      </w:pPr>
      <w:rPr>
        <w:rFonts w:ascii="Times New Roman" w:eastAsia="Times New Roman" w:hAnsi="Times New Roman" w:cs="Times New Roman"/>
        <w:b w:val="0"/>
        <w:i w:val="0"/>
        <w:strike w:val="0"/>
        <w:dstrike w:val="0"/>
        <w:color w:val="1C1C1C"/>
        <w:sz w:val="18"/>
        <w:szCs w:val="18"/>
        <w:u w:val="none" w:color="000000"/>
        <w:bdr w:val="none" w:sz="0" w:space="0" w:color="auto"/>
        <w:shd w:val="clear" w:color="auto" w:fill="auto"/>
        <w:vertAlign w:val="baseline"/>
      </w:rPr>
    </w:lvl>
    <w:lvl w:ilvl="8" w:tplc="4C5241B0">
      <w:start w:val="1"/>
      <w:numFmt w:val="bullet"/>
      <w:lvlText w:val="▪"/>
      <w:lvlJc w:val="left"/>
      <w:pPr>
        <w:ind w:left="5684"/>
      </w:pPr>
      <w:rPr>
        <w:rFonts w:ascii="Times New Roman" w:eastAsia="Times New Roman" w:hAnsi="Times New Roman" w:cs="Times New Roman"/>
        <w:b w:val="0"/>
        <w:i w:val="0"/>
        <w:strike w:val="0"/>
        <w:dstrike w:val="0"/>
        <w:color w:val="1C1C1C"/>
        <w:sz w:val="18"/>
        <w:szCs w:val="18"/>
        <w:u w:val="none" w:color="000000"/>
        <w:bdr w:val="none" w:sz="0" w:space="0" w:color="auto"/>
        <w:shd w:val="clear" w:color="auto" w:fill="auto"/>
        <w:vertAlign w:val="baseline"/>
      </w:rPr>
    </w:lvl>
  </w:abstractNum>
  <w:abstractNum w:abstractNumId="24" w15:restartNumberingAfterBreak="0">
    <w:nsid w:val="6A981645"/>
    <w:multiLevelType w:val="hybridMultilevel"/>
    <w:tmpl w:val="0026F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33C18"/>
    <w:multiLevelType w:val="hybridMultilevel"/>
    <w:tmpl w:val="2A80CDE0"/>
    <w:lvl w:ilvl="0" w:tplc="B218CD78">
      <w:start w:val="1"/>
      <w:numFmt w:val="bullet"/>
      <w:lvlText w:val="•"/>
      <w:lvlJc w:val="left"/>
      <w:pPr>
        <w:tabs>
          <w:tab w:val="num" w:pos="720"/>
        </w:tabs>
        <w:ind w:left="720" w:hanging="360"/>
      </w:pPr>
      <w:rPr>
        <w:rFonts w:ascii="Times New Roman" w:hAnsi="Times New Roman" w:hint="default"/>
      </w:rPr>
    </w:lvl>
    <w:lvl w:ilvl="1" w:tplc="0F186D8C" w:tentative="1">
      <w:start w:val="1"/>
      <w:numFmt w:val="bullet"/>
      <w:lvlText w:val="•"/>
      <w:lvlJc w:val="left"/>
      <w:pPr>
        <w:tabs>
          <w:tab w:val="num" w:pos="1440"/>
        </w:tabs>
        <w:ind w:left="1440" w:hanging="360"/>
      </w:pPr>
      <w:rPr>
        <w:rFonts w:ascii="Times New Roman" w:hAnsi="Times New Roman" w:hint="default"/>
      </w:rPr>
    </w:lvl>
    <w:lvl w:ilvl="2" w:tplc="328CA6DA" w:tentative="1">
      <w:start w:val="1"/>
      <w:numFmt w:val="bullet"/>
      <w:lvlText w:val="•"/>
      <w:lvlJc w:val="left"/>
      <w:pPr>
        <w:tabs>
          <w:tab w:val="num" w:pos="2160"/>
        </w:tabs>
        <w:ind w:left="2160" w:hanging="360"/>
      </w:pPr>
      <w:rPr>
        <w:rFonts w:ascii="Times New Roman" w:hAnsi="Times New Roman" w:hint="default"/>
      </w:rPr>
    </w:lvl>
    <w:lvl w:ilvl="3" w:tplc="8FAC3C66" w:tentative="1">
      <w:start w:val="1"/>
      <w:numFmt w:val="bullet"/>
      <w:lvlText w:val="•"/>
      <w:lvlJc w:val="left"/>
      <w:pPr>
        <w:tabs>
          <w:tab w:val="num" w:pos="2880"/>
        </w:tabs>
        <w:ind w:left="2880" w:hanging="360"/>
      </w:pPr>
      <w:rPr>
        <w:rFonts w:ascii="Times New Roman" w:hAnsi="Times New Roman" w:hint="default"/>
      </w:rPr>
    </w:lvl>
    <w:lvl w:ilvl="4" w:tplc="9860452E" w:tentative="1">
      <w:start w:val="1"/>
      <w:numFmt w:val="bullet"/>
      <w:lvlText w:val="•"/>
      <w:lvlJc w:val="left"/>
      <w:pPr>
        <w:tabs>
          <w:tab w:val="num" w:pos="3600"/>
        </w:tabs>
        <w:ind w:left="3600" w:hanging="360"/>
      </w:pPr>
      <w:rPr>
        <w:rFonts w:ascii="Times New Roman" w:hAnsi="Times New Roman" w:hint="default"/>
      </w:rPr>
    </w:lvl>
    <w:lvl w:ilvl="5" w:tplc="7960CA7A" w:tentative="1">
      <w:start w:val="1"/>
      <w:numFmt w:val="bullet"/>
      <w:lvlText w:val="•"/>
      <w:lvlJc w:val="left"/>
      <w:pPr>
        <w:tabs>
          <w:tab w:val="num" w:pos="4320"/>
        </w:tabs>
        <w:ind w:left="4320" w:hanging="360"/>
      </w:pPr>
      <w:rPr>
        <w:rFonts w:ascii="Times New Roman" w:hAnsi="Times New Roman" w:hint="default"/>
      </w:rPr>
    </w:lvl>
    <w:lvl w:ilvl="6" w:tplc="3288FD92" w:tentative="1">
      <w:start w:val="1"/>
      <w:numFmt w:val="bullet"/>
      <w:lvlText w:val="•"/>
      <w:lvlJc w:val="left"/>
      <w:pPr>
        <w:tabs>
          <w:tab w:val="num" w:pos="5040"/>
        </w:tabs>
        <w:ind w:left="5040" w:hanging="360"/>
      </w:pPr>
      <w:rPr>
        <w:rFonts w:ascii="Times New Roman" w:hAnsi="Times New Roman" w:hint="default"/>
      </w:rPr>
    </w:lvl>
    <w:lvl w:ilvl="7" w:tplc="63F060F6" w:tentative="1">
      <w:start w:val="1"/>
      <w:numFmt w:val="bullet"/>
      <w:lvlText w:val="•"/>
      <w:lvlJc w:val="left"/>
      <w:pPr>
        <w:tabs>
          <w:tab w:val="num" w:pos="5760"/>
        </w:tabs>
        <w:ind w:left="5760" w:hanging="360"/>
      </w:pPr>
      <w:rPr>
        <w:rFonts w:ascii="Times New Roman" w:hAnsi="Times New Roman" w:hint="default"/>
      </w:rPr>
    </w:lvl>
    <w:lvl w:ilvl="8" w:tplc="10F019B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D966CB0"/>
    <w:multiLevelType w:val="hybridMultilevel"/>
    <w:tmpl w:val="BA503B08"/>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7" w15:restartNumberingAfterBreak="0">
    <w:nsid w:val="6F2353D1"/>
    <w:multiLevelType w:val="hybridMultilevel"/>
    <w:tmpl w:val="221AB24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6F4162A0"/>
    <w:multiLevelType w:val="hybridMultilevel"/>
    <w:tmpl w:val="0A920038"/>
    <w:lvl w:ilvl="0" w:tplc="C83E7D2E">
      <w:start w:val="1"/>
      <w:numFmt w:val="upperRoman"/>
      <w:pStyle w:val="Heading1"/>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E8555C"/>
    <w:multiLevelType w:val="hybridMultilevel"/>
    <w:tmpl w:val="F45AE6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F073B"/>
    <w:multiLevelType w:val="hybridMultilevel"/>
    <w:tmpl w:val="12102D5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7E45771A"/>
    <w:multiLevelType w:val="hybridMultilevel"/>
    <w:tmpl w:val="E32E0A3C"/>
    <w:lvl w:ilvl="0" w:tplc="D0828F38">
      <w:numFmt w:val="bullet"/>
      <w:lvlText w:val="-"/>
      <w:lvlJc w:val="left"/>
      <w:pPr>
        <w:ind w:left="820" w:hanging="360"/>
      </w:pPr>
      <w:rPr>
        <w:rFonts w:ascii="Cambria" w:eastAsia="Verdana" w:hAnsi="Cambria"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2"/>
  </w:num>
  <w:num w:numId="2">
    <w:abstractNumId w:val="18"/>
  </w:num>
  <w:num w:numId="3">
    <w:abstractNumId w:val="6"/>
  </w:num>
  <w:num w:numId="4">
    <w:abstractNumId w:val="28"/>
  </w:num>
  <w:num w:numId="5">
    <w:abstractNumId w:val="31"/>
  </w:num>
  <w:num w:numId="6">
    <w:abstractNumId w:val="12"/>
  </w:num>
  <w:num w:numId="7">
    <w:abstractNumId w:val="13"/>
  </w:num>
  <w:num w:numId="8">
    <w:abstractNumId w:val="30"/>
  </w:num>
  <w:num w:numId="9">
    <w:abstractNumId w:val="19"/>
  </w:num>
  <w:num w:numId="10">
    <w:abstractNumId w:val="7"/>
  </w:num>
  <w:num w:numId="11">
    <w:abstractNumId w:val="10"/>
  </w:num>
  <w:num w:numId="12">
    <w:abstractNumId w:val="14"/>
  </w:num>
  <w:num w:numId="13">
    <w:abstractNumId w:val="26"/>
  </w:num>
  <w:num w:numId="14">
    <w:abstractNumId w:val="27"/>
  </w:num>
  <w:num w:numId="15">
    <w:abstractNumId w:val="20"/>
  </w:num>
  <w:num w:numId="16">
    <w:abstractNumId w:val="9"/>
  </w:num>
  <w:num w:numId="17">
    <w:abstractNumId w:val="29"/>
  </w:num>
  <w:num w:numId="18">
    <w:abstractNumId w:val="4"/>
  </w:num>
  <w:num w:numId="19">
    <w:abstractNumId w:val="8"/>
  </w:num>
  <w:num w:numId="20">
    <w:abstractNumId w:val="21"/>
  </w:num>
  <w:num w:numId="21">
    <w:abstractNumId w:val="11"/>
  </w:num>
  <w:num w:numId="22">
    <w:abstractNumId w:val="23"/>
  </w:num>
  <w:num w:numId="23">
    <w:abstractNumId w:val="17"/>
  </w:num>
  <w:num w:numId="24">
    <w:abstractNumId w:val="5"/>
  </w:num>
  <w:num w:numId="25">
    <w:abstractNumId w:val="24"/>
  </w:num>
  <w:num w:numId="26">
    <w:abstractNumId w:val="15"/>
  </w:num>
  <w:num w:numId="27">
    <w:abstractNumId w:val="0"/>
  </w:num>
  <w:num w:numId="28">
    <w:abstractNumId w:val="16"/>
  </w:num>
  <w:num w:numId="29">
    <w:abstractNumId w:val="3"/>
  </w:num>
  <w:num w:numId="30">
    <w:abstractNumId w:val="25"/>
  </w:num>
  <w:num w:numId="31">
    <w:abstractNumId w:val="1"/>
  </w:num>
  <w:num w:numId="3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00"/>
    <w:rsid w:val="00000276"/>
    <w:rsid w:val="00005ECC"/>
    <w:rsid w:val="000072E4"/>
    <w:rsid w:val="00015BC9"/>
    <w:rsid w:val="00021413"/>
    <w:rsid w:val="000215A5"/>
    <w:rsid w:val="00023FE6"/>
    <w:rsid w:val="0003078F"/>
    <w:rsid w:val="00030C82"/>
    <w:rsid w:val="00030CE5"/>
    <w:rsid w:val="00036CAE"/>
    <w:rsid w:val="000414A1"/>
    <w:rsid w:val="00045831"/>
    <w:rsid w:val="00050718"/>
    <w:rsid w:val="00050C2D"/>
    <w:rsid w:val="00051094"/>
    <w:rsid w:val="000511AE"/>
    <w:rsid w:val="00051679"/>
    <w:rsid w:val="000528EA"/>
    <w:rsid w:val="00052CA6"/>
    <w:rsid w:val="00056473"/>
    <w:rsid w:val="00056FDB"/>
    <w:rsid w:val="00065B97"/>
    <w:rsid w:val="00065BA1"/>
    <w:rsid w:val="00070306"/>
    <w:rsid w:val="00081633"/>
    <w:rsid w:val="00083081"/>
    <w:rsid w:val="000831BE"/>
    <w:rsid w:val="0008445B"/>
    <w:rsid w:val="00085AFD"/>
    <w:rsid w:val="00087054"/>
    <w:rsid w:val="0009075E"/>
    <w:rsid w:val="00091332"/>
    <w:rsid w:val="000979E6"/>
    <w:rsid w:val="000B4CB8"/>
    <w:rsid w:val="000C34CF"/>
    <w:rsid w:val="000D2903"/>
    <w:rsid w:val="000D55AF"/>
    <w:rsid w:val="000E1BAB"/>
    <w:rsid w:val="000E4F12"/>
    <w:rsid w:val="000E552B"/>
    <w:rsid w:val="000E7589"/>
    <w:rsid w:val="001048F2"/>
    <w:rsid w:val="001060D0"/>
    <w:rsid w:val="00106C9D"/>
    <w:rsid w:val="001105BF"/>
    <w:rsid w:val="00111CAF"/>
    <w:rsid w:val="00111D29"/>
    <w:rsid w:val="0011207A"/>
    <w:rsid w:val="00112DAB"/>
    <w:rsid w:val="00114261"/>
    <w:rsid w:val="0011724E"/>
    <w:rsid w:val="0012099E"/>
    <w:rsid w:val="00121CCF"/>
    <w:rsid w:val="00124131"/>
    <w:rsid w:val="0012484B"/>
    <w:rsid w:val="0013177D"/>
    <w:rsid w:val="0013319C"/>
    <w:rsid w:val="00135411"/>
    <w:rsid w:val="00136424"/>
    <w:rsid w:val="00141D6C"/>
    <w:rsid w:val="00147BC3"/>
    <w:rsid w:val="00147D79"/>
    <w:rsid w:val="00164CB0"/>
    <w:rsid w:val="00164CE9"/>
    <w:rsid w:val="001655FE"/>
    <w:rsid w:val="0016715C"/>
    <w:rsid w:val="001740D7"/>
    <w:rsid w:val="001809A2"/>
    <w:rsid w:val="00185DCD"/>
    <w:rsid w:val="00187950"/>
    <w:rsid w:val="00192B96"/>
    <w:rsid w:val="00195C60"/>
    <w:rsid w:val="00195E07"/>
    <w:rsid w:val="00195EE2"/>
    <w:rsid w:val="001B67C3"/>
    <w:rsid w:val="001C5224"/>
    <w:rsid w:val="001D45DE"/>
    <w:rsid w:val="001D7F0B"/>
    <w:rsid w:val="001E0B93"/>
    <w:rsid w:val="001E426B"/>
    <w:rsid w:val="001E5C55"/>
    <w:rsid w:val="001E6A7C"/>
    <w:rsid w:val="001F45DE"/>
    <w:rsid w:val="001F6F2F"/>
    <w:rsid w:val="00200B1B"/>
    <w:rsid w:val="002020F4"/>
    <w:rsid w:val="002200AF"/>
    <w:rsid w:val="002213F0"/>
    <w:rsid w:val="0022426D"/>
    <w:rsid w:val="00226707"/>
    <w:rsid w:val="00227B39"/>
    <w:rsid w:val="00227B45"/>
    <w:rsid w:val="00240A44"/>
    <w:rsid w:val="00240C0D"/>
    <w:rsid w:val="002417DB"/>
    <w:rsid w:val="002420ED"/>
    <w:rsid w:val="00246912"/>
    <w:rsid w:val="002472F3"/>
    <w:rsid w:val="0025337A"/>
    <w:rsid w:val="00254555"/>
    <w:rsid w:val="00254FB2"/>
    <w:rsid w:val="00264CA1"/>
    <w:rsid w:val="00266853"/>
    <w:rsid w:val="002679EC"/>
    <w:rsid w:val="00271BDE"/>
    <w:rsid w:val="00272FFD"/>
    <w:rsid w:val="00273F19"/>
    <w:rsid w:val="002752BA"/>
    <w:rsid w:val="002824F9"/>
    <w:rsid w:val="0028390C"/>
    <w:rsid w:val="00293B25"/>
    <w:rsid w:val="002A063B"/>
    <w:rsid w:val="002A07F2"/>
    <w:rsid w:val="002A1DC3"/>
    <w:rsid w:val="002A38C2"/>
    <w:rsid w:val="002A73EC"/>
    <w:rsid w:val="002A7569"/>
    <w:rsid w:val="002B0116"/>
    <w:rsid w:val="002B0343"/>
    <w:rsid w:val="002B37D9"/>
    <w:rsid w:val="002B449E"/>
    <w:rsid w:val="002C0580"/>
    <w:rsid w:val="002C1ED0"/>
    <w:rsid w:val="002C201A"/>
    <w:rsid w:val="002C4DC5"/>
    <w:rsid w:val="002C635F"/>
    <w:rsid w:val="002D4AC9"/>
    <w:rsid w:val="002D5789"/>
    <w:rsid w:val="002E3B08"/>
    <w:rsid w:val="002E5707"/>
    <w:rsid w:val="002E612C"/>
    <w:rsid w:val="002E6487"/>
    <w:rsid w:val="002F06F6"/>
    <w:rsid w:val="002F6598"/>
    <w:rsid w:val="002F72D1"/>
    <w:rsid w:val="002F7BE3"/>
    <w:rsid w:val="003012B4"/>
    <w:rsid w:val="003043AF"/>
    <w:rsid w:val="00307284"/>
    <w:rsid w:val="00313DF1"/>
    <w:rsid w:val="003219CB"/>
    <w:rsid w:val="003246CA"/>
    <w:rsid w:val="00325316"/>
    <w:rsid w:val="00325715"/>
    <w:rsid w:val="0032591C"/>
    <w:rsid w:val="00331502"/>
    <w:rsid w:val="00335E06"/>
    <w:rsid w:val="0033647D"/>
    <w:rsid w:val="0033650E"/>
    <w:rsid w:val="00336DA0"/>
    <w:rsid w:val="00342962"/>
    <w:rsid w:val="00351F46"/>
    <w:rsid w:val="0035364E"/>
    <w:rsid w:val="0036096F"/>
    <w:rsid w:val="00360FBD"/>
    <w:rsid w:val="00371423"/>
    <w:rsid w:val="0037209A"/>
    <w:rsid w:val="00376C7D"/>
    <w:rsid w:val="003819FD"/>
    <w:rsid w:val="00383A00"/>
    <w:rsid w:val="0038484E"/>
    <w:rsid w:val="00391186"/>
    <w:rsid w:val="003916FC"/>
    <w:rsid w:val="00393B05"/>
    <w:rsid w:val="00395F77"/>
    <w:rsid w:val="00396109"/>
    <w:rsid w:val="003A3ABF"/>
    <w:rsid w:val="003A6EB2"/>
    <w:rsid w:val="003B2D79"/>
    <w:rsid w:val="003B411D"/>
    <w:rsid w:val="003C0B6C"/>
    <w:rsid w:val="003C3714"/>
    <w:rsid w:val="003D3BD9"/>
    <w:rsid w:val="003D4155"/>
    <w:rsid w:val="003D4EA2"/>
    <w:rsid w:val="003D5450"/>
    <w:rsid w:val="003E0C82"/>
    <w:rsid w:val="003E0E1B"/>
    <w:rsid w:val="003E16EC"/>
    <w:rsid w:val="003E17CC"/>
    <w:rsid w:val="003E6CB1"/>
    <w:rsid w:val="003F1980"/>
    <w:rsid w:val="003F3ABC"/>
    <w:rsid w:val="003F641F"/>
    <w:rsid w:val="00407654"/>
    <w:rsid w:val="004136B9"/>
    <w:rsid w:val="00416735"/>
    <w:rsid w:val="0042569F"/>
    <w:rsid w:val="00425923"/>
    <w:rsid w:val="004277B0"/>
    <w:rsid w:val="00427830"/>
    <w:rsid w:val="00427D01"/>
    <w:rsid w:val="00434060"/>
    <w:rsid w:val="0043612F"/>
    <w:rsid w:val="00436B1F"/>
    <w:rsid w:val="00441EE9"/>
    <w:rsid w:val="00454258"/>
    <w:rsid w:val="00460865"/>
    <w:rsid w:val="00466ED9"/>
    <w:rsid w:val="004737B7"/>
    <w:rsid w:val="00473806"/>
    <w:rsid w:val="00473DA2"/>
    <w:rsid w:val="00473FBA"/>
    <w:rsid w:val="004750AF"/>
    <w:rsid w:val="004843AA"/>
    <w:rsid w:val="004867B2"/>
    <w:rsid w:val="00486BD6"/>
    <w:rsid w:val="00490294"/>
    <w:rsid w:val="004A0331"/>
    <w:rsid w:val="004A348B"/>
    <w:rsid w:val="004A3887"/>
    <w:rsid w:val="004A749B"/>
    <w:rsid w:val="004B093C"/>
    <w:rsid w:val="004B4407"/>
    <w:rsid w:val="004B567F"/>
    <w:rsid w:val="004B7807"/>
    <w:rsid w:val="004C2E80"/>
    <w:rsid w:val="004C36B6"/>
    <w:rsid w:val="004C75C4"/>
    <w:rsid w:val="004D0E1E"/>
    <w:rsid w:val="004D4089"/>
    <w:rsid w:val="004D41B6"/>
    <w:rsid w:val="004D50B4"/>
    <w:rsid w:val="004D565D"/>
    <w:rsid w:val="004D76AF"/>
    <w:rsid w:val="004E514A"/>
    <w:rsid w:val="004E64B3"/>
    <w:rsid w:val="004E70C4"/>
    <w:rsid w:val="004E7231"/>
    <w:rsid w:val="004F13CB"/>
    <w:rsid w:val="004F3A68"/>
    <w:rsid w:val="004F3AB5"/>
    <w:rsid w:val="004F4660"/>
    <w:rsid w:val="00500E16"/>
    <w:rsid w:val="00501C2C"/>
    <w:rsid w:val="00513171"/>
    <w:rsid w:val="005152D5"/>
    <w:rsid w:val="00515A92"/>
    <w:rsid w:val="00517CEF"/>
    <w:rsid w:val="00522ACF"/>
    <w:rsid w:val="0052531F"/>
    <w:rsid w:val="0052620C"/>
    <w:rsid w:val="0053118A"/>
    <w:rsid w:val="0053226A"/>
    <w:rsid w:val="00534567"/>
    <w:rsid w:val="005365F4"/>
    <w:rsid w:val="005507A8"/>
    <w:rsid w:val="00557AC8"/>
    <w:rsid w:val="005613D8"/>
    <w:rsid w:val="00567EFD"/>
    <w:rsid w:val="0057681B"/>
    <w:rsid w:val="005820EA"/>
    <w:rsid w:val="00583CF2"/>
    <w:rsid w:val="00583DC8"/>
    <w:rsid w:val="00584AB5"/>
    <w:rsid w:val="005864F8"/>
    <w:rsid w:val="00586C19"/>
    <w:rsid w:val="005918A5"/>
    <w:rsid w:val="00591B56"/>
    <w:rsid w:val="00592593"/>
    <w:rsid w:val="00597985"/>
    <w:rsid w:val="005A0391"/>
    <w:rsid w:val="005A3DE8"/>
    <w:rsid w:val="005A5EE1"/>
    <w:rsid w:val="005B3690"/>
    <w:rsid w:val="005C042B"/>
    <w:rsid w:val="005C1C56"/>
    <w:rsid w:val="005D6187"/>
    <w:rsid w:val="005D761E"/>
    <w:rsid w:val="005E671B"/>
    <w:rsid w:val="005F30C2"/>
    <w:rsid w:val="006007BF"/>
    <w:rsid w:val="006028EA"/>
    <w:rsid w:val="00603B84"/>
    <w:rsid w:val="0060786E"/>
    <w:rsid w:val="00610B16"/>
    <w:rsid w:val="00615643"/>
    <w:rsid w:val="006228F9"/>
    <w:rsid w:val="00630CDB"/>
    <w:rsid w:val="0063457D"/>
    <w:rsid w:val="0064251A"/>
    <w:rsid w:val="006434C4"/>
    <w:rsid w:val="006502FA"/>
    <w:rsid w:val="00663FF6"/>
    <w:rsid w:val="00664676"/>
    <w:rsid w:val="006669CA"/>
    <w:rsid w:val="00672629"/>
    <w:rsid w:val="00674296"/>
    <w:rsid w:val="00674925"/>
    <w:rsid w:val="006749CC"/>
    <w:rsid w:val="0067601F"/>
    <w:rsid w:val="00676E3C"/>
    <w:rsid w:val="00683C50"/>
    <w:rsid w:val="006846C2"/>
    <w:rsid w:val="006871F0"/>
    <w:rsid w:val="00690AC8"/>
    <w:rsid w:val="00694273"/>
    <w:rsid w:val="00695F5B"/>
    <w:rsid w:val="006972DB"/>
    <w:rsid w:val="006A21E5"/>
    <w:rsid w:val="006A2307"/>
    <w:rsid w:val="006A3500"/>
    <w:rsid w:val="006A54F4"/>
    <w:rsid w:val="006A74CA"/>
    <w:rsid w:val="006A7EDC"/>
    <w:rsid w:val="006B112A"/>
    <w:rsid w:val="006B3BFA"/>
    <w:rsid w:val="006B6168"/>
    <w:rsid w:val="006C7C64"/>
    <w:rsid w:val="006C7FE9"/>
    <w:rsid w:val="006D0DD2"/>
    <w:rsid w:val="006D1704"/>
    <w:rsid w:val="006D7B21"/>
    <w:rsid w:val="006E10C0"/>
    <w:rsid w:val="006E347A"/>
    <w:rsid w:val="006E5740"/>
    <w:rsid w:val="006E75F2"/>
    <w:rsid w:val="006F1054"/>
    <w:rsid w:val="006F715C"/>
    <w:rsid w:val="00702699"/>
    <w:rsid w:val="00702F92"/>
    <w:rsid w:val="007040D2"/>
    <w:rsid w:val="007050BD"/>
    <w:rsid w:val="00711D4E"/>
    <w:rsid w:val="00712DA1"/>
    <w:rsid w:val="00715210"/>
    <w:rsid w:val="00715A39"/>
    <w:rsid w:val="007211B5"/>
    <w:rsid w:val="007220EC"/>
    <w:rsid w:val="007229DA"/>
    <w:rsid w:val="00724429"/>
    <w:rsid w:val="00725BE5"/>
    <w:rsid w:val="0072649D"/>
    <w:rsid w:val="00734163"/>
    <w:rsid w:val="00735371"/>
    <w:rsid w:val="007363E9"/>
    <w:rsid w:val="007421C1"/>
    <w:rsid w:val="007432E3"/>
    <w:rsid w:val="007451AB"/>
    <w:rsid w:val="0074524C"/>
    <w:rsid w:val="00750189"/>
    <w:rsid w:val="00762B6B"/>
    <w:rsid w:val="007662D6"/>
    <w:rsid w:val="0076729C"/>
    <w:rsid w:val="007739CF"/>
    <w:rsid w:val="00773AC5"/>
    <w:rsid w:val="00775B48"/>
    <w:rsid w:val="007774B7"/>
    <w:rsid w:val="007777E5"/>
    <w:rsid w:val="00781543"/>
    <w:rsid w:val="00787CC7"/>
    <w:rsid w:val="007925D7"/>
    <w:rsid w:val="0079260C"/>
    <w:rsid w:val="0079418E"/>
    <w:rsid w:val="007A18D1"/>
    <w:rsid w:val="007A1E65"/>
    <w:rsid w:val="007A1E85"/>
    <w:rsid w:val="007A21DE"/>
    <w:rsid w:val="007A50EC"/>
    <w:rsid w:val="007A52BC"/>
    <w:rsid w:val="007A550F"/>
    <w:rsid w:val="007A5565"/>
    <w:rsid w:val="007A7C83"/>
    <w:rsid w:val="007B54DC"/>
    <w:rsid w:val="007B5D0A"/>
    <w:rsid w:val="007B7602"/>
    <w:rsid w:val="007C0574"/>
    <w:rsid w:val="007C23BA"/>
    <w:rsid w:val="007C3418"/>
    <w:rsid w:val="007C358B"/>
    <w:rsid w:val="007C4F8D"/>
    <w:rsid w:val="007C644B"/>
    <w:rsid w:val="007D0C7D"/>
    <w:rsid w:val="007D2803"/>
    <w:rsid w:val="007D36B1"/>
    <w:rsid w:val="007D4D3C"/>
    <w:rsid w:val="007D7245"/>
    <w:rsid w:val="007E46E9"/>
    <w:rsid w:val="007F0153"/>
    <w:rsid w:val="007F2279"/>
    <w:rsid w:val="007F70B8"/>
    <w:rsid w:val="00802149"/>
    <w:rsid w:val="00805226"/>
    <w:rsid w:val="00811F94"/>
    <w:rsid w:val="00813085"/>
    <w:rsid w:val="0081399F"/>
    <w:rsid w:val="00813C4C"/>
    <w:rsid w:val="008146B0"/>
    <w:rsid w:val="00823049"/>
    <w:rsid w:val="00824A6A"/>
    <w:rsid w:val="008339A9"/>
    <w:rsid w:val="00834A3F"/>
    <w:rsid w:val="00836125"/>
    <w:rsid w:val="00837DE1"/>
    <w:rsid w:val="00841584"/>
    <w:rsid w:val="00843440"/>
    <w:rsid w:val="00843E41"/>
    <w:rsid w:val="008465D4"/>
    <w:rsid w:val="00851B00"/>
    <w:rsid w:val="00852760"/>
    <w:rsid w:val="00855C0B"/>
    <w:rsid w:val="00855EE3"/>
    <w:rsid w:val="00856D0F"/>
    <w:rsid w:val="008604B6"/>
    <w:rsid w:val="00861DBA"/>
    <w:rsid w:val="00863C33"/>
    <w:rsid w:val="0087310E"/>
    <w:rsid w:val="00873586"/>
    <w:rsid w:val="00873F0D"/>
    <w:rsid w:val="008740F3"/>
    <w:rsid w:val="00875571"/>
    <w:rsid w:val="00875F46"/>
    <w:rsid w:val="00881F3E"/>
    <w:rsid w:val="00886B78"/>
    <w:rsid w:val="00894610"/>
    <w:rsid w:val="00895249"/>
    <w:rsid w:val="008962D5"/>
    <w:rsid w:val="008973FC"/>
    <w:rsid w:val="008A1013"/>
    <w:rsid w:val="008A2D78"/>
    <w:rsid w:val="008A54ED"/>
    <w:rsid w:val="008B02B2"/>
    <w:rsid w:val="008B7878"/>
    <w:rsid w:val="008C3F65"/>
    <w:rsid w:val="008C50EA"/>
    <w:rsid w:val="008D05C5"/>
    <w:rsid w:val="008D20FB"/>
    <w:rsid w:val="008D5942"/>
    <w:rsid w:val="008E6CAE"/>
    <w:rsid w:val="008E7819"/>
    <w:rsid w:val="008F26E6"/>
    <w:rsid w:val="008F2D97"/>
    <w:rsid w:val="008F3C20"/>
    <w:rsid w:val="008F4A68"/>
    <w:rsid w:val="008F7E36"/>
    <w:rsid w:val="009004DF"/>
    <w:rsid w:val="00913CEB"/>
    <w:rsid w:val="00915B54"/>
    <w:rsid w:val="00925AEA"/>
    <w:rsid w:val="0093305A"/>
    <w:rsid w:val="00933768"/>
    <w:rsid w:val="00933847"/>
    <w:rsid w:val="00933F86"/>
    <w:rsid w:val="009351E5"/>
    <w:rsid w:val="00936B15"/>
    <w:rsid w:val="00937B6B"/>
    <w:rsid w:val="00943339"/>
    <w:rsid w:val="00950920"/>
    <w:rsid w:val="00953F99"/>
    <w:rsid w:val="00960C37"/>
    <w:rsid w:val="00960FF7"/>
    <w:rsid w:val="0096300E"/>
    <w:rsid w:val="00965AC0"/>
    <w:rsid w:val="00966DED"/>
    <w:rsid w:val="009672F6"/>
    <w:rsid w:val="00967D95"/>
    <w:rsid w:val="00971F5E"/>
    <w:rsid w:val="00975C38"/>
    <w:rsid w:val="00977B15"/>
    <w:rsid w:val="00980156"/>
    <w:rsid w:val="00982BB0"/>
    <w:rsid w:val="00983E89"/>
    <w:rsid w:val="0098453F"/>
    <w:rsid w:val="00985648"/>
    <w:rsid w:val="00990DB4"/>
    <w:rsid w:val="00993FEB"/>
    <w:rsid w:val="00995B3A"/>
    <w:rsid w:val="009965E1"/>
    <w:rsid w:val="0099673A"/>
    <w:rsid w:val="009A4D52"/>
    <w:rsid w:val="009A6321"/>
    <w:rsid w:val="009A7CD0"/>
    <w:rsid w:val="009B19BA"/>
    <w:rsid w:val="009C0313"/>
    <w:rsid w:val="009C061B"/>
    <w:rsid w:val="009C0986"/>
    <w:rsid w:val="009C1068"/>
    <w:rsid w:val="009C1A8F"/>
    <w:rsid w:val="009C1BBF"/>
    <w:rsid w:val="009C3292"/>
    <w:rsid w:val="009C7390"/>
    <w:rsid w:val="009D23D5"/>
    <w:rsid w:val="009D57ED"/>
    <w:rsid w:val="009D6D43"/>
    <w:rsid w:val="009E1436"/>
    <w:rsid w:val="009E1A97"/>
    <w:rsid w:val="009E4541"/>
    <w:rsid w:val="009E691A"/>
    <w:rsid w:val="009E6E0C"/>
    <w:rsid w:val="009F1422"/>
    <w:rsid w:val="009F235D"/>
    <w:rsid w:val="009F4EFC"/>
    <w:rsid w:val="00A006EA"/>
    <w:rsid w:val="00A03E63"/>
    <w:rsid w:val="00A05ABD"/>
    <w:rsid w:val="00A13FEE"/>
    <w:rsid w:val="00A2157C"/>
    <w:rsid w:val="00A23EE5"/>
    <w:rsid w:val="00A27339"/>
    <w:rsid w:val="00A27B13"/>
    <w:rsid w:val="00A27BCF"/>
    <w:rsid w:val="00A32BBC"/>
    <w:rsid w:val="00A34194"/>
    <w:rsid w:val="00A35CC3"/>
    <w:rsid w:val="00A43626"/>
    <w:rsid w:val="00A5025C"/>
    <w:rsid w:val="00A504D7"/>
    <w:rsid w:val="00A51378"/>
    <w:rsid w:val="00A52730"/>
    <w:rsid w:val="00A548FE"/>
    <w:rsid w:val="00A5692A"/>
    <w:rsid w:val="00A6044A"/>
    <w:rsid w:val="00A60AB3"/>
    <w:rsid w:val="00A667AD"/>
    <w:rsid w:val="00A70E5B"/>
    <w:rsid w:val="00A729AA"/>
    <w:rsid w:val="00A75571"/>
    <w:rsid w:val="00A77EDC"/>
    <w:rsid w:val="00A83BF3"/>
    <w:rsid w:val="00A84050"/>
    <w:rsid w:val="00A846AF"/>
    <w:rsid w:val="00A84A62"/>
    <w:rsid w:val="00A8525D"/>
    <w:rsid w:val="00A86C2E"/>
    <w:rsid w:val="00AA1EB2"/>
    <w:rsid w:val="00AB0A02"/>
    <w:rsid w:val="00AB2ED2"/>
    <w:rsid w:val="00AB3503"/>
    <w:rsid w:val="00AB3CAD"/>
    <w:rsid w:val="00AB46F9"/>
    <w:rsid w:val="00AC0816"/>
    <w:rsid w:val="00AC21C8"/>
    <w:rsid w:val="00AC35F4"/>
    <w:rsid w:val="00AD1B61"/>
    <w:rsid w:val="00AD407B"/>
    <w:rsid w:val="00AE40BA"/>
    <w:rsid w:val="00AE78EB"/>
    <w:rsid w:val="00AF055D"/>
    <w:rsid w:val="00AF2665"/>
    <w:rsid w:val="00AF5C2D"/>
    <w:rsid w:val="00AF6386"/>
    <w:rsid w:val="00B00F8A"/>
    <w:rsid w:val="00B01C5F"/>
    <w:rsid w:val="00B139DF"/>
    <w:rsid w:val="00B20665"/>
    <w:rsid w:val="00B20D74"/>
    <w:rsid w:val="00B304D7"/>
    <w:rsid w:val="00B3473A"/>
    <w:rsid w:val="00B40BD9"/>
    <w:rsid w:val="00B41333"/>
    <w:rsid w:val="00B41381"/>
    <w:rsid w:val="00B45355"/>
    <w:rsid w:val="00B54384"/>
    <w:rsid w:val="00B54DCB"/>
    <w:rsid w:val="00B56E3B"/>
    <w:rsid w:val="00B64647"/>
    <w:rsid w:val="00B66A67"/>
    <w:rsid w:val="00B703D0"/>
    <w:rsid w:val="00B70A68"/>
    <w:rsid w:val="00B72ABE"/>
    <w:rsid w:val="00B76A13"/>
    <w:rsid w:val="00B771D3"/>
    <w:rsid w:val="00B82922"/>
    <w:rsid w:val="00B842C5"/>
    <w:rsid w:val="00BA38CB"/>
    <w:rsid w:val="00BA6B85"/>
    <w:rsid w:val="00BB1214"/>
    <w:rsid w:val="00BB5169"/>
    <w:rsid w:val="00BC6989"/>
    <w:rsid w:val="00BD0D0F"/>
    <w:rsid w:val="00BD2777"/>
    <w:rsid w:val="00BD70BC"/>
    <w:rsid w:val="00BE3BE2"/>
    <w:rsid w:val="00BE3D05"/>
    <w:rsid w:val="00BE445D"/>
    <w:rsid w:val="00BF4E26"/>
    <w:rsid w:val="00BF70BC"/>
    <w:rsid w:val="00C01DC9"/>
    <w:rsid w:val="00C03C29"/>
    <w:rsid w:val="00C044CC"/>
    <w:rsid w:val="00C130EA"/>
    <w:rsid w:val="00C1500F"/>
    <w:rsid w:val="00C156D9"/>
    <w:rsid w:val="00C2134E"/>
    <w:rsid w:val="00C2269B"/>
    <w:rsid w:val="00C2592B"/>
    <w:rsid w:val="00C27310"/>
    <w:rsid w:val="00C36491"/>
    <w:rsid w:val="00C4502F"/>
    <w:rsid w:val="00C46646"/>
    <w:rsid w:val="00C5251C"/>
    <w:rsid w:val="00C539DD"/>
    <w:rsid w:val="00C53A89"/>
    <w:rsid w:val="00C57F9E"/>
    <w:rsid w:val="00C65476"/>
    <w:rsid w:val="00C65745"/>
    <w:rsid w:val="00C65E71"/>
    <w:rsid w:val="00C66B15"/>
    <w:rsid w:val="00C67375"/>
    <w:rsid w:val="00C80FF3"/>
    <w:rsid w:val="00C812CA"/>
    <w:rsid w:val="00C823F0"/>
    <w:rsid w:val="00C84F5B"/>
    <w:rsid w:val="00C85CDF"/>
    <w:rsid w:val="00C863CC"/>
    <w:rsid w:val="00CA236B"/>
    <w:rsid w:val="00CA576C"/>
    <w:rsid w:val="00CB6A5C"/>
    <w:rsid w:val="00CB6CA9"/>
    <w:rsid w:val="00CB7BD2"/>
    <w:rsid w:val="00CC0CA2"/>
    <w:rsid w:val="00CC0D55"/>
    <w:rsid w:val="00CC6DC7"/>
    <w:rsid w:val="00CD38B2"/>
    <w:rsid w:val="00CD4B96"/>
    <w:rsid w:val="00CD68E8"/>
    <w:rsid w:val="00CD69D9"/>
    <w:rsid w:val="00CD73E7"/>
    <w:rsid w:val="00CD74A8"/>
    <w:rsid w:val="00CE3254"/>
    <w:rsid w:val="00CE32DB"/>
    <w:rsid w:val="00D04606"/>
    <w:rsid w:val="00D07E01"/>
    <w:rsid w:val="00D16B99"/>
    <w:rsid w:val="00D204B3"/>
    <w:rsid w:val="00D21C57"/>
    <w:rsid w:val="00D23AFE"/>
    <w:rsid w:val="00D26955"/>
    <w:rsid w:val="00D37769"/>
    <w:rsid w:val="00D377D8"/>
    <w:rsid w:val="00D40572"/>
    <w:rsid w:val="00D4067F"/>
    <w:rsid w:val="00D40951"/>
    <w:rsid w:val="00D44BDF"/>
    <w:rsid w:val="00D47067"/>
    <w:rsid w:val="00D47A9C"/>
    <w:rsid w:val="00D55B95"/>
    <w:rsid w:val="00D55DFC"/>
    <w:rsid w:val="00D56400"/>
    <w:rsid w:val="00D6006D"/>
    <w:rsid w:val="00D65029"/>
    <w:rsid w:val="00D65346"/>
    <w:rsid w:val="00D70862"/>
    <w:rsid w:val="00D72055"/>
    <w:rsid w:val="00D8141C"/>
    <w:rsid w:val="00D81D34"/>
    <w:rsid w:val="00D86006"/>
    <w:rsid w:val="00D90E1A"/>
    <w:rsid w:val="00D90ECC"/>
    <w:rsid w:val="00D910B8"/>
    <w:rsid w:val="00D91671"/>
    <w:rsid w:val="00D9338B"/>
    <w:rsid w:val="00D9458E"/>
    <w:rsid w:val="00DA257C"/>
    <w:rsid w:val="00DA3F40"/>
    <w:rsid w:val="00DB0029"/>
    <w:rsid w:val="00DB1D3D"/>
    <w:rsid w:val="00DB2BF2"/>
    <w:rsid w:val="00DB59BC"/>
    <w:rsid w:val="00DC046A"/>
    <w:rsid w:val="00DC2F7F"/>
    <w:rsid w:val="00DC4BF1"/>
    <w:rsid w:val="00DC5538"/>
    <w:rsid w:val="00DD08DA"/>
    <w:rsid w:val="00DD0CE8"/>
    <w:rsid w:val="00DD3972"/>
    <w:rsid w:val="00DD3E79"/>
    <w:rsid w:val="00DD7F01"/>
    <w:rsid w:val="00DF247D"/>
    <w:rsid w:val="00DF4FCC"/>
    <w:rsid w:val="00DF6DB6"/>
    <w:rsid w:val="00E0392F"/>
    <w:rsid w:val="00E05DDC"/>
    <w:rsid w:val="00E07D60"/>
    <w:rsid w:val="00E1040A"/>
    <w:rsid w:val="00E15242"/>
    <w:rsid w:val="00E16A18"/>
    <w:rsid w:val="00E21899"/>
    <w:rsid w:val="00E231DF"/>
    <w:rsid w:val="00E24D5C"/>
    <w:rsid w:val="00E3321F"/>
    <w:rsid w:val="00E34E9B"/>
    <w:rsid w:val="00E360EC"/>
    <w:rsid w:val="00E37555"/>
    <w:rsid w:val="00E43108"/>
    <w:rsid w:val="00E5377B"/>
    <w:rsid w:val="00E54500"/>
    <w:rsid w:val="00E60A61"/>
    <w:rsid w:val="00E61A81"/>
    <w:rsid w:val="00E63DA6"/>
    <w:rsid w:val="00E64256"/>
    <w:rsid w:val="00E669AE"/>
    <w:rsid w:val="00E67387"/>
    <w:rsid w:val="00E72001"/>
    <w:rsid w:val="00E7248D"/>
    <w:rsid w:val="00E73A82"/>
    <w:rsid w:val="00E76199"/>
    <w:rsid w:val="00E80729"/>
    <w:rsid w:val="00E84F02"/>
    <w:rsid w:val="00E85CB1"/>
    <w:rsid w:val="00EA46DC"/>
    <w:rsid w:val="00EA64AA"/>
    <w:rsid w:val="00EA73C4"/>
    <w:rsid w:val="00EB0E38"/>
    <w:rsid w:val="00EB3A75"/>
    <w:rsid w:val="00EB3E97"/>
    <w:rsid w:val="00EB5060"/>
    <w:rsid w:val="00EC643E"/>
    <w:rsid w:val="00EC7A6D"/>
    <w:rsid w:val="00ED031E"/>
    <w:rsid w:val="00EF0FDE"/>
    <w:rsid w:val="00EF1170"/>
    <w:rsid w:val="00EF6DD0"/>
    <w:rsid w:val="00F02027"/>
    <w:rsid w:val="00F2012C"/>
    <w:rsid w:val="00F25687"/>
    <w:rsid w:val="00F26025"/>
    <w:rsid w:val="00F2602A"/>
    <w:rsid w:val="00F26F25"/>
    <w:rsid w:val="00F31B22"/>
    <w:rsid w:val="00F35089"/>
    <w:rsid w:val="00F35765"/>
    <w:rsid w:val="00F4031F"/>
    <w:rsid w:val="00F40343"/>
    <w:rsid w:val="00F405EA"/>
    <w:rsid w:val="00F409D0"/>
    <w:rsid w:val="00F41736"/>
    <w:rsid w:val="00F462AC"/>
    <w:rsid w:val="00F52AAC"/>
    <w:rsid w:val="00F5569B"/>
    <w:rsid w:val="00F56E37"/>
    <w:rsid w:val="00F56F91"/>
    <w:rsid w:val="00F64F03"/>
    <w:rsid w:val="00F71B3E"/>
    <w:rsid w:val="00F73454"/>
    <w:rsid w:val="00F7420C"/>
    <w:rsid w:val="00F80971"/>
    <w:rsid w:val="00F826F8"/>
    <w:rsid w:val="00F84FE0"/>
    <w:rsid w:val="00F8637E"/>
    <w:rsid w:val="00F929DE"/>
    <w:rsid w:val="00FA0747"/>
    <w:rsid w:val="00FA610A"/>
    <w:rsid w:val="00FA6EF6"/>
    <w:rsid w:val="00FB0A40"/>
    <w:rsid w:val="00FB0B87"/>
    <w:rsid w:val="00FB18EF"/>
    <w:rsid w:val="00FB4873"/>
    <w:rsid w:val="00FC078B"/>
    <w:rsid w:val="00FC433A"/>
    <w:rsid w:val="00FC5F2F"/>
    <w:rsid w:val="00FC77E2"/>
    <w:rsid w:val="00FC7CE1"/>
    <w:rsid w:val="00FD04EE"/>
    <w:rsid w:val="00FD73F0"/>
    <w:rsid w:val="00FE421F"/>
    <w:rsid w:val="00FF673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2FC1C1"/>
  <w15:docId w15:val="{2F4EF685-802F-4124-A4F8-1A7D1F1D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602A"/>
    <w:pPr>
      <w:widowControl w:val="0"/>
      <w:tabs>
        <w:tab w:val="left" w:pos="5103"/>
      </w:tabs>
      <w:autoSpaceDE w:val="0"/>
      <w:autoSpaceDN w:val="0"/>
      <w:spacing w:line="276" w:lineRule="auto"/>
      <w:ind w:right="4"/>
      <w:jc w:val="both"/>
    </w:pPr>
    <w:rPr>
      <w:rFonts w:asciiTheme="majorHAnsi" w:eastAsia="Verdana" w:hAnsiTheme="majorHAnsi" w:cstheme="majorHAnsi"/>
      <w:sz w:val="24"/>
      <w:szCs w:val="22"/>
      <w:lang w:eastAsia="hr"/>
    </w:rPr>
  </w:style>
  <w:style w:type="paragraph" w:styleId="Heading1">
    <w:name w:val="heading 1"/>
    <w:basedOn w:val="Normal"/>
    <w:uiPriority w:val="1"/>
    <w:qFormat/>
    <w:rsid w:val="00823049"/>
    <w:pPr>
      <w:numPr>
        <w:numId w:val="4"/>
      </w:numPr>
      <w:spacing w:before="76"/>
      <w:outlineLvl w:val="0"/>
    </w:pPr>
    <w:rPr>
      <w:rFonts w:ascii="Gill Sans MT" w:hAnsi="Gill Sans MT"/>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Heading2">
    <w:name w:val="heading 2"/>
    <w:basedOn w:val="Normal"/>
    <w:link w:val="Heading2Char"/>
    <w:uiPriority w:val="1"/>
    <w:qFormat/>
    <w:rsid w:val="00C156D9"/>
    <w:pPr>
      <w:outlineLvl w:val="1"/>
    </w:pPr>
    <w:rPr>
      <w:b/>
      <w:bCs/>
      <w:szCs w:val="20"/>
    </w:rPr>
  </w:style>
  <w:style w:type="paragraph" w:styleId="Heading3">
    <w:name w:val="heading 3"/>
    <w:basedOn w:val="BodyText"/>
    <w:uiPriority w:val="1"/>
    <w:qFormat/>
    <w:rsid w:val="004D41B6"/>
    <w:pPr>
      <w:outlineLvl w:val="2"/>
    </w:pPr>
    <w:rPr>
      <w:b/>
    </w:rPr>
  </w:style>
  <w:style w:type="paragraph" w:styleId="Heading4">
    <w:name w:val="heading 4"/>
    <w:basedOn w:val="Normal"/>
    <w:next w:val="Normal"/>
    <w:link w:val="Heading4Char"/>
    <w:uiPriority w:val="9"/>
    <w:unhideWhenUsed/>
    <w:qFormat/>
    <w:rsid w:val="00E76199"/>
    <w:pPr>
      <w:keepNext/>
      <w:keepLines/>
      <w:spacing w:before="40"/>
      <w:outlineLvl w:val="3"/>
    </w:pPr>
    <w:rPr>
      <w:rFonts w:eastAsia="Times New Roman"/>
      <w:i/>
      <w:iCs/>
      <w:color w:val="365F91"/>
    </w:rPr>
  </w:style>
  <w:style w:type="paragraph" w:styleId="Heading5">
    <w:name w:val="heading 5"/>
    <w:basedOn w:val="Normal"/>
    <w:next w:val="Normal"/>
    <w:link w:val="Heading5Char"/>
    <w:uiPriority w:val="9"/>
    <w:semiHidden/>
    <w:unhideWhenUsed/>
    <w:qFormat/>
    <w:rsid w:val="001F6F2F"/>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tabs>
        <w:tab w:val="clear" w:pos="5103"/>
      </w:tabs>
      <w:spacing w:before="120" w:after="120"/>
      <w:jc w:val="left"/>
    </w:pPr>
    <w:rPr>
      <w:rFonts w:ascii="Calibri" w:hAnsi="Calibri" w:cs="Calibri"/>
      <w:b/>
      <w:bCs/>
      <w:caps/>
      <w:sz w:val="20"/>
      <w:szCs w:val="20"/>
    </w:rPr>
  </w:style>
  <w:style w:type="paragraph" w:styleId="TOC2">
    <w:name w:val="toc 2"/>
    <w:basedOn w:val="Normal"/>
    <w:uiPriority w:val="39"/>
    <w:qFormat/>
    <w:pPr>
      <w:tabs>
        <w:tab w:val="clear" w:pos="5103"/>
      </w:tabs>
      <w:ind w:left="220"/>
      <w:jc w:val="left"/>
    </w:pPr>
    <w:rPr>
      <w:rFonts w:ascii="Calibri" w:hAnsi="Calibri" w:cs="Calibri"/>
      <w:smallCaps/>
      <w:sz w:val="20"/>
      <w:szCs w:val="20"/>
    </w:rPr>
  </w:style>
  <w:style w:type="paragraph" w:styleId="BodyText">
    <w:name w:val="Body Text"/>
    <w:basedOn w:val="Normal"/>
    <w:link w:val="BodyTextChar"/>
    <w:uiPriority w:val="1"/>
    <w:qFormat/>
    <w:rsid w:val="00240C0D"/>
  </w:style>
  <w:style w:type="paragraph" w:styleId="ListParagraph">
    <w:name w:val="List Paragraph"/>
    <w:basedOn w:val="Normal"/>
    <w:uiPriority w:val="34"/>
    <w:qFormat/>
    <w:pPr>
      <w:ind w:left="956"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0511AE"/>
    <w:rPr>
      <w:rFonts w:ascii="Tahoma" w:hAnsi="Tahoma" w:cs="Tahoma"/>
      <w:sz w:val="16"/>
      <w:szCs w:val="16"/>
    </w:rPr>
  </w:style>
  <w:style w:type="character" w:customStyle="1" w:styleId="BalloonTextChar">
    <w:name w:val="Balloon Text Char"/>
    <w:link w:val="BalloonText"/>
    <w:uiPriority w:val="99"/>
    <w:semiHidden/>
    <w:rsid w:val="000511AE"/>
    <w:rPr>
      <w:rFonts w:ascii="Tahoma" w:eastAsia="Verdana" w:hAnsi="Tahoma" w:cs="Tahoma"/>
      <w:sz w:val="16"/>
      <w:szCs w:val="16"/>
      <w:lang w:val="hr" w:eastAsia="hr"/>
    </w:rPr>
  </w:style>
  <w:style w:type="character" w:customStyle="1" w:styleId="Heading2Char">
    <w:name w:val="Heading 2 Char"/>
    <w:link w:val="Heading2"/>
    <w:uiPriority w:val="1"/>
    <w:rsid w:val="00C156D9"/>
    <w:rPr>
      <w:rFonts w:asciiTheme="majorHAnsi" w:eastAsia="Verdana" w:hAnsiTheme="majorHAnsi" w:cstheme="majorHAnsi"/>
      <w:b/>
      <w:bCs/>
      <w:sz w:val="24"/>
      <w:lang w:eastAsia="hr"/>
    </w:rPr>
  </w:style>
  <w:style w:type="character" w:customStyle="1" w:styleId="BodyTextChar">
    <w:name w:val="Body Text Char"/>
    <w:link w:val="BodyText"/>
    <w:uiPriority w:val="1"/>
    <w:rsid w:val="00240C0D"/>
    <w:rPr>
      <w:rFonts w:ascii="Cambria" w:eastAsia="Verdana" w:hAnsi="Cambria" w:cs="Times New Roman"/>
      <w:lang w:val="bs-Latn-BA" w:eastAsia="hr"/>
    </w:rPr>
  </w:style>
  <w:style w:type="paragraph" w:styleId="Header">
    <w:name w:val="header"/>
    <w:basedOn w:val="Normal"/>
    <w:link w:val="HeaderChar"/>
    <w:uiPriority w:val="99"/>
    <w:unhideWhenUsed/>
    <w:rsid w:val="00960C37"/>
    <w:pPr>
      <w:tabs>
        <w:tab w:val="center" w:pos="4536"/>
        <w:tab w:val="right" w:pos="9072"/>
      </w:tabs>
    </w:pPr>
  </w:style>
  <w:style w:type="character" w:customStyle="1" w:styleId="HeaderChar">
    <w:name w:val="Header Char"/>
    <w:link w:val="Header"/>
    <w:uiPriority w:val="99"/>
    <w:rsid w:val="00960C37"/>
    <w:rPr>
      <w:rFonts w:ascii="Verdana" w:eastAsia="Verdana" w:hAnsi="Verdana" w:cs="Times New Roman"/>
      <w:lang w:val="hr" w:eastAsia="hr"/>
    </w:rPr>
  </w:style>
  <w:style w:type="paragraph" w:styleId="Footer">
    <w:name w:val="footer"/>
    <w:basedOn w:val="Normal"/>
    <w:link w:val="FooterChar"/>
    <w:uiPriority w:val="99"/>
    <w:unhideWhenUsed/>
    <w:qFormat/>
    <w:rsid w:val="00960C37"/>
    <w:pPr>
      <w:tabs>
        <w:tab w:val="center" w:pos="4536"/>
        <w:tab w:val="right" w:pos="9072"/>
      </w:tabs>
    </w:pPr>
  </w:style>
  <w:style w:type="character" w:customStyle="1" w:styleId="FooterChar">
    <w:name w:val="Footer Char"/>
    <w:link w:val="Footer"/>
    <w:uiPriority w:val="99"/>
    <w:rsid w:val="00960C37"/>
    <w:rPr>
      <w:rFonts w:ascii="Verdana" w:eastAsia="Verdana" w:hAnsi="Verdana" w:cs="Times New Roman"/>
      <w:lang w:val="hr" w:eastAsia="hr"/>
    </w:rPr>
  </w:style>
  <w:style w:type="paragraph" w:styleId="NormalWeb">
    <w:name w:val="Normal (Web)"/>
    <w:basedOn w:val="Normal"/>
    <w:uiPriority w:val="99"/>
    <w:rsid w:val="003E6CB1"/>
    <w:pPr>
      <w:widowControl/>
      <w:autoSpaceDE/>
      <w:autoSpaceDN/>
      <w:spacing w:before="100" w:beforeAutospacing="1" w:after="100" w:afterAutospacing="1"/>
    </w:pPr>
    <w:rPr>
      <w:rFonts w:ascii="Times New Roman" w:eastAsia="Times New Roman" w:hAnsi="Times New Roman"/>
      <w:color w:val="000000"/>
      <w:szCs w:val="24"/>
      <w:lang w:val="en-US" w:eastAsia="en-US"/>
    </w:rPr>
  </w:style>
  <w:style w:type="character" w:styleId="Hyperlink">
    <w:name w:val="Hyperlink"/>
    <w:uiPriority w:val="99"/>
    <w:unhideWhenUsed/>
    <w:rsid w:val="003E6CB1"/>
    <w:rPr>
      <w:color w:val="0000FF"/>
      <w:u w:val="single"/>
    </w:rPr>
  </w:style>
  <w:style w:type="table" w:styleId="MediumGrid3-Accent1">
    <w:name w:val="Medium Grid 3 Accent 1"/>
    <w:basedOn w:val="TableNormal"/>
    <w:uiPriority w:val="69"/>
    <w:rsid w:val="006156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tcW w:w="0" w:type="dxa"/>
      <w:shd w:val="clear" w:color="auto" w:fill="D3DFEE"/>
    </w:tcPr>
    <w:tblStylePr w:type="firstRow">
      <w:rPr>
        <w:b/>
        <w:i w:val="0"/>
        <w:color w:val="FFFFFF"/>
      </w:rPr>
      <w:tblPr/>
      <w:tcPr>
        <w:tcW w:w="0" w:type="dxa"/>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vAlign w:val="top"/>
      </w:tcPr>
    </w:tblStylePr>
    <w:tblStylePr w:type="lastRow">
      <w:rPr>
        <w:b/>
        <w:i w:val="0"/>
        <w:color w:val="FFFFFF"/>
      </w:rPr>
      <w:tblPr/>
      <w:tcPr>
        <w:tcW w:w="0" w:type="dxa"/>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vAlign w:val="top"/>
      </w:tcPr>
    </w:tblStylePr>
    <w:tblStylePr w:type="firstCol">
      <w:rPr>
        <w:b/>
        <w:i w:val="0"/>
        <w:color w:val="FFFFFF"/>
      </w:rPr>
      <w:tblPr/>
      <w:tcPr>
        <w:tcW w:w="0" w:type="dxa"/>
        <w:tcBorders>
          <w:left w:val="single" w:sz="8" w:space="0" w:color="FFFFFF"/>
          <w:right w:val="single" w:sz="24" w:space="0" w:color="FFFFFF"/>
          <w:insideH w:val="nil"/>
          <w:insideV w:val="nil"/>
        </w:tcBorders>
        <w:shd w:val="clear" w:color="auto" w:fill="4F81BD"/>
        <w:vAlign w:val="top"/>
      </w:tcPr>
    </w:tblStylePr>
    <w:tblStylePr w:type="lastCol">
      <w:rPr>
        <w:b/>
        <w:i w:val="0"/>
        <w:color w:val="FFFFFF"/>
      </w:rPr>
      <w:tblPr/>
      <w:tcPr>
        <w:tcW w:w="0" w:type="dxa"/>
        <w:tcBorders>
          <w:top w:val="nil"/>
          <w:left w:val="single" w:sz="24" w:space="0" w:color="FFFFFF"/>
          <w:bottom w:val="nil"/>
          <w:right w:val="nil"/>
          <w:insideH w:val="nil"/>
          <w:insideV w:val="nil"/>
        </w:tcBorders>
        <w:shd w:val="clear" w:color="auto" w:fill="4F81BD"/>
        <w:vAlign w:val="top"/>
      </w:tcPr>
    </w:tblStylePr>
    <w:tblStylePr w:type="band1Vert">
      <w:tblPr/>
      <w:tcPr>
        <w:tcW w:w="0" w:type="dxa"/>
        <w:tcBorders>
          <w:top w:val="single" w:sz="8" w:space="0" w:color="FFFFFF"/>
          <w:left w:val="single" w:sz="8" w:space="0" w:color="FFFFFF"/>
          <w:bottom w:val="single" w:sz="8" w:space="0" w:color="FFFFFF"/>
          <w:right w:val="single" w:sz="8" w:space="0" w:color="FFFFFF"/>
          <w:insideH w:val="nil"/>
          <w:insideV w:val="nil"/>
        </w:tcBorders>
        <w:shd w:val="clear" w:color="auto" w:fill="A7BFDE"/>
        <w:vAlign w:val="top"/>
      </w:tcPr>
    </w:tblStylePr>
    <w:tblStylePr w:type="band1Horz">
      <w:tblPr/>
      <w:tcPr>
        <w:tcW w:w="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vAlign w:val="top"/>
      </w:tcPr>
    </w:tblStylePr>
  </w:style>
  <w:style w:type="paragraph" w:styleId="NoSpacing">
    <w:name w:val="No Spacing"/>
    <w:uiPriority w:val="1"/>
    <w:qFormat/>
    <w:rsid w:val="0053118A"/>
    <w:rPr>
      <w:sz w:val="22"/>
      <w:szCs w:val="22"/>
      <w:lang w:val="en-US" w:eastAsia="en-US"/>
    </w:rPr>
  </w:style>
  <w:style w:type="paragraph" w:customStyle="1" w:styleId="Default">
    <w:name w:val="Default"/>
    <w:rsid w:val="00725BE5"/>
    <w:pPr>
      <w:autoSpaceDE w:val="0"/>
      <w:autoSpaceDN w:val="0"/>
      <w:adjustRightInd w:val="0"/>
    </w:pPr>
    <w:rPr>
      <w:rFonts w:cs="Calibri"/>
      <w:color w:val="000000"/>
      <w:sz w:val="24"/>
      <w:szCs w:val="24"/>
      <w:lang w:val="en-GB" w:eastAsia="en-US"/>
    </w:rPr>
  </w:style>
  <w:style w:type="paragraph" w:styleId="TOCHeading">
    <w:name w:val="TOC Heading"/>
    <w:basedOn w:val="Heading1"/>
    <w:next w:val="Normal"/>
    <w:uiPriority w:val="39"/>
    <w:unhideWhenUsed/>
    <w:qFormat/>
    <w:rsid w:val="00762B6B"/>
    <w:pPr>
      <w:keepNext/>
      <w:keepLines/>
      <w:widowControl/>
      <w:autoSpaceDE/>
      <w:autoSpaceDN/>
      <w:spacing w:before="240" w:line="259" w:lineRule="auto"/>
      <w:ind w:left="0" w:firstLine="0"/>
      <w:outlineLvl w:val="9"/>
    </w:pPr>
    <w:rPr>
      <w:rFonts w:eastAsia="Times New Roman"/>
      <w:b w:val="0"/>
      <w:bCs/>
      <w:color w:val="365F91"/>
      <w:szCs w:val="32"/>
      <w:lang w:val="en-US" w:eastAsia="en-US"/>
      <w14:textFill>
        <w14:solidFill>
          <w14:srgbClr w14:val="365F91">
            <w14:lumMod w14:val="50000"/>
          </w14:srgbClr>
        </w14:solidFill>
      </w14:textFill>
    </w:rPr>
  </w:style>
  <w:style w:type="paragraph" w:styleId="TOC3">
    <w:name w:val="toc 3"/>
    <w:basedOn w:val="Normal"/>
    <w:next w:val="Normal"/>
    <w:autoRedefine/>
    <w:uiPriority w:val="39"/>
    <w:unhideWhenUsed/>
    <w:rsid w:val="00762B6B"/>
    <w:pPr>
      <w:tabs>
        <w:tab w:val="clear" w:pos="5103"/>
      </w:tabs>
      <w:ind w:left="440"/>
      <w:jc w:val="left"/>
    </w:pPr>
    <w:rPr>
      <w:rFonts w:ascii="Calibri" w:hAnsi="Calibri" w:cs="Calibri"/>
      <w:i/>
      <w:iCs/>
      <w:sz w:val="20"/>
      <w:szCs w:val="20"/>
    </w:rPr>
  </w:style>
  <w:style w:type="character" w:styleId="Strong">
    <w:name w:val="Strong"/>
    <w:uiPriority w:val="22"/>
    <w:qFormat/>
    <w:rsid w:val="00D16B99"/>
    <w:rPr>
      <w:b/>
      <w:bCs/>
    </w:rPr>
  </w:style>
  <w:style w:type="character" w:styleId="CommentReference">
    <w:name w:val="annotation reference"/>
    <w:semiHidden/>
    <w:unhideWhenUsed/>
    <w:rsid w:val="0033647D"/>
    <w:rPr>
      <w:sz w:val="16"/>
      <w:szCs w:val="16"/>
    </w:rPr>
  </w:style>
  <w:style w:type="paragraph" w:styleId="CommentText">
    <w:name w:val="annotation text"/>
    <w:basedOn w:val="Normal"/>
    <w:link w:val="CommentTextChar"/>
    <w:unhideWhenUsed/>
    <w:rsid w:val="0033647D"/>
    <w:rPr>
      <w:sz w:val="20"/>
      <w:szCs w:val="20"/>
    </w:rPr>
  </w:style>
  <w:style w:type="character" w:customStyle="1" w:styleId="CommentTextChar">
    <w:name w:val="Comment Text Char"/>
    <w:link w:val="CommentText"/>
    <w:rsid w:val="0033647D"/>
    <w:rPr>
      <w:rFonts w:ascii="Verdana" w:eastAsia="Verdana" w:hAnsi="Verdana" w:cs="Times New Roman"/>
      <w:sz w:val="20"/>
      <w:szCs w:val="20"/>
      <w:lang w:val="hr" w:eastAsia="hr"/>
    </w:rPr>
  </w:style>
  <w:style w:type="paragraph" w:styleId="CommentSubject">
    <w:name w:val="annotation subject"/>
    <w:basedOn w:val="CommentText"/>
    <w:next w:val="CommentText"/>
    <w:link w:val="CommentSubjectChar"/>
    <w:uiPriority w:val="99"/>
    <w:semiHidden/>
    <w:unhideWhenUsed/>
    <w:rsid w:val="0033647D"/>
    <w:rPr>
      <w:b/>
      <w:bCs/>
    </w:rPr>
  </w:style>
  <w:style w:type="character" w:customStyle="1" w:styleId="CommentSubjectChar">
    <w:name w:val="Comment Subject Char"/>
    <w:link w:val="CommentSubject"/>
    <w:uiPriority w:val="99"/>
    <w:semiHidden/>
    <w:rsid w:val="0033647D"/>
    <w:rPr>
      <w:rFonts w:ascii="Verdana" w:eastAsia="Verdana" w:hAnsi="Verdana" w:cs="Times New Roman"/>
      <w:b/>
      <w:bCs/>
      <w:sz w:val="20"/>
      <w:szCs w:val="20"/>
      <w:lang w:val="hr" w:eastAsia="hr"/>
    </w:rPr>
  </w:style>
  <w:style w:type="table" w:styleId="TableGrid">
    <w:name w:val="Table Grid"/>
    <w:basedOn w:val="TableNormal"/>
    <w:uiPriority w:val="59"/>
    <w:rsid w:val="008C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F405EA"/>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F405EA"/>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
    <w:uiPriority w:val="99"/>
    <w:unhideWhenUsed/>
    <w:rsid w:val="00F405EA"/>
    <w:rPr>
      <w:sz w:val="20"/>
      <w:szCs w:val="20"/>
    </w:rPr>
  </w:style>
  <w:style w:type="character" w:customStyle="1" w:styleId="FootnoteTextChar">
    <w:name w:val="Footnote Text Char"/>
    <w:link w:val="FootnoteText"/>
    <w:uiPriority w:val="99"/>
    <w:rsid w:val="00F405EA"/>
    <w:rPr>
      <w:rFonts w:ascii="Verdana" w:eastAsia="Verdana" w:hAnsi="Verdana" w:cs="Times New Roman"/>
      <w:sz w:val="20"/>
      <w:szCs w:val="20"/>
      <w:lang w:val="hr" w:eastAsia="hr"/>
    </w:rPr>
  </w:style>
  <w:style w:type="character" w:styleId="FootnoteReference">
    <w:name w:val="footnote reference"/>
    <w:uiPriority w:val="99"/>
    <w:semiHidden/>
    <w:unhideWhenUsed/>
    <w:rsid w:val="00F405EA"/>
    <w:rPr>
      <w:vertAlign w:val="superscript"/>
    </w:rPr>
  </w:style>
  <w:style w:type="paragraph" w:styleId="Title">
    <w:name w:val="Title"/>
    <w:basedOn w:val="Normal"/>
    <w:next w:val="Normal"/>
    <w:link w:val="TitleChar"/>
    <w:uiPriority w:val="10"/>
    <w:qFormat/>
    <w:rsid w:val="00735371"/>
    <w:pPr>
      <w:widowControl/>
      <w:pBdr>
        <w:bottom w:val="single" w:sz="8" w:space="4" w:color="4F81BD"/>
      </w:pBdr>
      <w:autoSpaceDE/>
      <w:autoSpaceDN/>
      <w:spacing w:after="300"/>
      <w:contextualSpacing/>
    </w:pPr>
    <w:rPr>
      <w:rFonts w:eastAsia="Times New Roman"/>
      <w:noProof/>
      <w:color w:val="17365D"/>
      <w:spacing w:val="5"/>
      <w:kern w:val="28"/>
      <w:sz w:val="52"/>
      <w:szCs w:val="52"/>
      <w:lang w:val="en-US" w:eastAsia="en-US"/>
    </w:rPr>
  </w:style>
  <w:style w:type="character" w:customStyle="1" w:styleId="TitleChar">
    <w:name w:val="Title Char"/>
    <w:link w:val="Title"/>
    <w:uiPriority w:val="10"/>
    <w:rsid w:val="00735371"/>
    <w:rPr>
      <w:rFonts w:ascii="Cambria" w:eastAsia="Times New Roman" w:hAnsi="Cambria" w:cs="Times New Roman"/>
      <w:noProof/>
      <w:color w:val="17365D"/>
      <w:spacing w:val="5"/>
      <w:kern w:val="28"/>
      <w:sz w:val="52"/>
      <w:szCs w:val="52"/>
    </w:rPr>
  </w:style>
  <w:style w:type="character" w:customStyle="1" w:styleId="Heading5Char">
    <w:name w:val="Heading 5 Char"/>
    <w:link w:val="Heading5"/>
    <w:uiPriority w:val="9"/>
    <w:semiHidden/>
    <w:rsid w:val="001F6F2F"/>
    <w:rPr>
      <w:rFonts w:ascii="Cambria" w:eastAsia="Times New Roman" w:hAnsi="Cambria" w:cs="Times New Roman"/>
      <w:color w:val="365F91"/>
      <w:lang w:val="bs-Latn-BA" w:eastAsia="hr"/>
    </w:rPr>
  </w:style>
  <w:style w:type="character" w:styleId="FollowedHyperlink">
    <w:name w:val="FollowedHyperlink"/>
    <w:uiPriority w:val="99"/>
    <w:semiHidden/>
    <w:unhideWhenUsed/>
    <w:rsid w:val="001F6F2F"/>
    <w:rPr>
      <w:color w:val="800080"/>
      <w:u w:val="single"/>
    </w:rPr>
  </w:style>
  <w:style w:type="paragraph" w:styleId="TOC4">
    <w:name w:val="toc 4"/>
    <w:basedOn w:val="Normal"/>
    <w:next w:val="Normal"/>
    <w:autoRedefine/>
    <w:uiPriority w:val="39"/>
    <w:unhideWhenUsed/>
    <w:rsid w:val="00240C0D"/>
    <w:pPr>
      <w:tabs>
        <w:tab w:val="clear" w:pos="5103"/>
      </w:tabs>
      <w:ind w:left="660"/>
      <w:jc w:val="left"/>
    </w:pPr>
    <w:rPr>
      <w:rFonts w:ascii="Calibri" w:hAnsi="Calibri" w:cs="Calibri"/>
      <w:sz w:val="18"/>
      <w:szCs w:val="18"/>
    </w:rPr>
  </w:style>
  <w:style w:type="paragraph" w:styleId="TOC5">
    <w:name w:val="toc 5"/>
    <w:basedOn w:val="Normal"/>
    <w:next w:val="Normal"/>
    <w:autoRedefine/>
    <w:uiPriority w:val="39"/>
    <w:unhideWhenUsed/>
    <w:rsid w:val="00240C0D"/>
    <w:pPr>
      <w:tabs>
        <w:tab w:val="clear" w:pos="5103"/>
      </w:tabs>
      <w:ind w:left="880"/>
      <w:jc w:val="left"/>
    </w:pPr>
    <w:rPr>
      <w:rFonts w:ascii="Calibri" w:hAnsi="Calibri" w:cs="Calibri"/>
      <w:sz w:val="18"/>
      <w:szCs w:val="18"/>
    </w:rPr>
  </w:style>
  <w:style w:type="paragraph" w:styleId="TOC6">
    <w:name w:val="toc 6"/>
    <w:basedOn w:val="Normal"/>
    <w:next w:val="Normal"/>
    <w:autoRedefine/>
    <w:uiPriority w:val="39"/>
    <w:unhideWhenUsed/>
    <w:rsid w:val="00240C0D"/>
    <w:pPr>
      <w:tabs>
        <w:tab w:val="clear" w:pos="5103"/>
      </w:tabs>
      <w:ind w:left="1100"/>
      <w:jc w:val="left"/>
    </w:pPr>
    <w:rPr>
      <w:rFonts w:ascii="Calibri" w:hAnsi="Calibri" w:cs="Calibri"/>
      <w:sz w:val="18"/>
      <w:szCs w:val="18"/>
    </w:rPr>
  </w:style>
  <w:style w:type="paragraph" w:styleId="TOC7">
    <w:name w:val="toc 7"/>
    <w:basedOn w:val="Normal"/>
    <w:next w:val="Normal"/>
    <w:autoRedefine/>
    <w:uiPriority w:val="39"/>
    <w:unhideWhenUsed/>
    <w:rsid w:val="00240C0D"/>
    <w:pPr>
      <w:tabs>
        <w:tab w:val="clear" w:pos="5103"/>
      </w:tabs>
      <w:ind w:left="1320"/>
      <w:jc w:val="left"/>
    </w:pPr>
    <w:rPr>
      <w:rFonts w:ascii="Calibri" w:hAnsi="Calibri" w:cs="Calibri"/>
      <w:sz w:val="18"/>
      <w:szCs w:val="18"/>
    </w:rPr>
  </w:style>
  <w:style w:type="paragraph" w:styleId="TOC8">
    <w:name w:val="toc 8"/>
    <w:basedOn w:val="Normal"/>
    <w:next w:val="Normal"/>
    <w:autoRedefine/>
    <w:uiPriority w:val="39"/>
    <w:unhideWhenUsed/>
    <w:rsid w:val="00240C0D"/>
    <w:pPr>
      <w:tabs>
        <w:tab w:val="clear" w:pos="5103"/>
      </w:tabs>
      <w:ind w:left="1540"/>
      <w:jc w:val="left"/>
    </w:pPr>
    <w:rPr>
      <w:rFonts w:ascii="Calibri" w:hAnsi="Calibri" w:cs="Calibri"/>
      <w:sz w:val="18"/>
      <w:szCs w:val="18"/>
    </w:rPr>
  </w:style>
  <w:style w:type="paragraph" w:styleId="TOC9">
    <w:name w:val="toc 9"/>
    <w:basedOn w:val="Normal"/>
    <w:next w:val="Normal"/>
    <w:autoRedefine/>
    <w:uiPriority w:val="39"/>
    <w:unhideWhenUsed/>
    <w:rsid w:val="00240C0D"/>
    <w:pPr>
      <w:tabs>
        <w:tab w:val="clear" w:pos="5103"/>
      </w:tabs>
      <w:ind w:left="1760"/>
      <w:jc w:val="left"/>
    </w:pPr>
    <w:rPr>
      <w:rFonts w:ascii="Calibri" w:hAnsi="Calibri" w:cs="Calibri"/>
      <w:sz w:val="18"/>
      <w:szCs w:val="18"/>
    </w:rPr>
  </w:style>
  <w:style w:type="character" w:customStyle="1" w:styleId="Heading4Char">
    <w:name w:val="Heading 4 Char"/>
    <w:link w:val="Heading4"/>
    <w:uiPriority w:val="9"/>
    <w:rsid w:val="00E76199"/>
    <w:rPr>
      <w:rFonts w:ascii="Cambria" w:eastAsia="Times New Roman" w:hAnsi="Cambria" w:cs="Times New Roman"/>
      <w:i/>
      <w:iCs/>
      <w:color w:val="365F91"/>
      <w:lang w:val="bs-Latn-BA" w:eastAsia="hr"/>
    </w:rPr>
  </w:style>
  <w:style w:type="character" w:customStyle="1" w:styleId="markedcontent">
    <w:name w:val="markedcontent"/>
    <w:basedOn w:val="DefaultParagraphFont"/>
    <w:rsid w:val="0038484E"/>
  </w:style>
  <w:style w:type="character" w:customStyle="1" w:styleId="highlight">
    <w:name w:val="highlight"/>
    <w:basedOn w:val="DefaultParagraphFont"/>
    <w:rsid w:val="003E0C82"/>
  </w:style>
  <w:style w:type="table" w:customStyle="1" w:styleId="GridTable4-Accent51">
    <w:name w:val="Grid Table 4 - Accent 51"/>
    <w:basedOn w:val="TableNormal"/>
    <w:uiPriority w:val="49"/>
    <w:rsid w:val="00A84A6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51">
    <w:name w:val="List Table 3 - Accent 51"/>
    <w:basedOn w:val="TableNormal"/>
    <w:uiPriority w:val="48"/>
    <w:rsid w:val="0012484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GridTable4-Accent61">
    <w:name w:val="Grid Table 4 - Accent 61"/>
    <w:basedOn w:val="TableNormal"/>
    <w:uiPriority w:val="49"/>
    <w:rsid w:val="00F7420C"/>
    <w:rPr>
      <w: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61">
    <w:name w:val="List Table 4 - Accent 61"/>
    <w:basedOn w:val="TableNormal"/>
    <w:uiPriority w:val="49"/>
    <w:rsid w:val="00F7420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E347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TableNormal"/>
    <w:uiPriority w:val="40"/>
    <w:rsid w:val="002200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61">
    <w:name w:val="Grid Table 1 Light - Accent 61"/>
    <w:basedOn w:val="TableNormal"/>
    <w:uiPriority w:val="46"/>
    <w:rsid w:val="007E46E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Accent61">
    <w:name w:val="Grid Table 5 Dark - Accent 61"/>
    <w:basedOn w:val="TableNormal"/>
    <w:uiPriority w:val="50"/>
    <w:rsid w:val="007E46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Style1">
    <w:name w:val="Style1"/>
    <w:basedOn w:val="TableGridLight1"/>
    <w:uiPriority w:val="99"/>
    <w:rsid w:val="007E46E9"/>
    <w:tblPr/>
  </w:style>
  <w:style w:type="table" w:customStyle="1" w:styleId="GridTable1Light-Accent21">
    <w:name w:val="Grid Table 1 Light - Accent 21"/>
    <w:basedOn w:val="TableNormal"/>
    <w:uiPriority w:val="46"/>
    <w:rsid w:val="00501C2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501C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1">
    <w:name w:val="Grid Table 5 Dark - Accent 51"/>
    <w:basedOn w:val="TableNormal"/>
    <w:uiPriority w:val="50"/>
    <w:rsid w:val="00501C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823049"/>
    <w:rPr>
      <w:rFonts w:asciiTheme="majorHAnsi" w:eastAsia="Verdana" w:hAnsiTheme="majorHAnsi" w:cstheme="majorHAnsi"/>
      <w:sz w:val="24"/>
      <w:szCs w:val="22"/>
      <w:lang w:eastAsia="hr"/>
    </w:rPr>
  </w:style>
  <w:style w:type="table" w:customStyle="1" w:styleId="GridTable3-Accent61">
    <w:name w:val="Grid Table 3 - Accent 61"/>
    <w:basedOn w:val="TableNormal"/>
    <w:uiPriority w:val="48"/>
    <w:rsid w:val="0009133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2">
    <w:name w:val="Grid Table 5 Dark - Accent 62"/>
    <w:basedOn w:val="TableNormal"/>
    <w:uiPriority w:val="50"/>
    <w:rsid w:val="009E14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Emphasis">
    <w:name w:val="Emphasis"/>
    <w:basedOn w:val="DefaultParagraphFont"/>
    <w:uiPriority w:val="20"/>
    <w:qFormat/>
    <w:rsid w:val="00C2269B"/>
    <w:rPr>
      <w:i/>
      <w:iCs/>
    </w:rPr>
  </w:style>
  <w:style w:type="table" w:customStyle="1" w:styleId="TableGrid1">
    <w:name w:val="Table Grid1"/>
    <w:basedOn w:val="TableNormal"/>
    <w:next w:val="TableGrid"/>
    <w:uiPriority w:val="59"/>
    <w:rsid w:val="00B413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0528">
      <w:bodyDiv w:val="1"/>
      <w:marLeft w:val="0"/>
      <w:marRight w:val="0"/>
      <w:marTop w:val="0"/>
      <w:marBottom w:val="0"/>
      <w:divBdr>
        <w:top w:val="none" w:sz="0" w:space="0" w:color="auto"/>
        <w:left w:val="none" w:sz="0" w:space="0" w:color="auto"/>
        <w:bottom w:val="none" w:sz="0" w:space="0" w:color="auto"/>
        <w:right w:val="none" w:sz="0" w:space="0" w:color="auto"/>
      </w:divBdr>
    </w:div>
    <w:div w:id="87508468">
      <w:bodyDiv w:val="1"/>
      <w:marLeft w:val="0"/>
      <w:marRight w:val="0"/>
      <w:marTop w:val="0"/>
      <w:marBottom w:val="0"/>
      <w:divBdr>
        <w:top w:val="none" w:sz="0" w:space="0" w:color="auto"/>
        <w:left w:val="none" w:sz="0" w:space="0" w:color="auto"/>
        <w:bottom w:val="none" w:sz="0" w:space="0" w:color="auto"/>
        <w:right w:val="none" w:sz="0" w:space="0" w:color="auto"/>
      </w:divBdr>
    </w:div>
    <w:div w:id="102458041">
      <w:bodyDiv w:val="1"/>
      <w:marLeft w:val="0"/>
      <w:marRight w:val="0"/>
      <w:marTop w:val="0"/>
      <w:marBottom w:val="0"/>
      <w:divBdr>
        <w:top w:val="none" w:sz="0" w:space="0" w:color="auto"/>
        <w:left w:val="none" w:sz="0" w:space="0" w:color="auto"/>
        <w:bottom w:val="none" w:sz="0" w:space="0" w:color="auto"/>
        <w:right w:val="none" w:sz="0" w:space="0" w:color="auto"/>
      </w:divBdr>
    </w:div>
    <w:div w:id="107504621">
      <w:bodyDiv w:val="1"/>
      <w:marLeft w:val="0"/>
      <w:marRight w:val="0"/>
      <w:marTop w:val="0"/>
      <w:marBottom w:val="0"/>
      <w:divBdr>
        <w:top w:val="none" w:sz="0" w:space="0" w:color="auto"/>
        <w:left w:val="none" w:sz="0" w:space="0" w:color="auto"/>
        <w:bottom w:val="none" w:sz="0" w:space="0" w:color="auto"/>
        <w:right w:val="none" w:sz="0" w:space="0" w:color="auto"/>
      </w:divBdr>
    </w:div>
    <w:div w:id="168104285">
      <w:bodyDiv w:val="1"/>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547"/>
          <w:marRight w:val="0"/>
          <w:marTop w:val="0"/>
          <w:marBottom w:val="0"/>
          <w:divBdr>
            <w:top w:val="none" w:sz="0" w:space="0" w:color="auto"/>
            <w:left w:val="none" w:sz="0" w:space="0" w:color="auto"/>
            <w:bottom w:val="none" w:sz="0" w:space="0" w:color="auto"/>
            <w:right w:val="none" w:sz="0" w:space="0" w:color="auto"/>
          </w:divBdr>
        </w:div>
        <w:div w:id="1135680564">
          <w:marLeft w:val="547"/>
          <w:marRight w:val="0"/>
          <w:marTop w:val="0"/>
          <w:marBottom w:val="0"/>
          <w:divBdr>
            <w:top w:val="none" w:sz="0" w:space="0" w:color="auto"/>
            <w:left w:val="none" w:sz="0" w:space="0" w:color="auto"/>
            <w:bottom w:val="none" w:sz="0" w:space="0" w:color="auto"/>
            <w:right w:val="none" w:sz="0" w:space="0" w:color="auto"/>
          </w:divBdr>
        </w:div>
      </w:divsChild>
    </w:div>
    <w:div w:id="524488961">
      <w:bodyDiv w:val="1"/>
      <w:marLeft w:val="0"/>
      <w:marRight w:val="0"/>
      <w:marTop w:val="0"/>
      <w:marBottom w:val="0"/>
      <w:divBdr>
        <w:top w:val="none" w:sz="0" w:space="0" w:color="auto"/>
        <w:left w:val="none" w:sz="0" w:space="0" w:color="auto"/>
        <w:bottom w:val="none" w:sz="0" w:space="0" w:color="auto"/>
        <w:right w:val="none" w:sz="0" w:space="0" w:color="auto"/>
      </w:divBdr>
      <w:divsChild>
        <w:div w:id="118765713">
          <w:marLeft w:val="547"/>
          <w:marRight w:val="0"/>
          <w:marTop w:val="0"/>
          <w:marBottom w:val="0"/>
          <w:divBdr>
            <w:top w:val="none" w:sz="0" w:space="0" w:color="auto"/>
            <w:left w:val="none" w:sz="0" w:space="0" w:color="auto"/>
            <w:bottom w:val="none" w:sz="0" w:space="0" w:color="auto"/>
            <w:right w:val="none" w:sz="0" w:space="0" w:color="auto"/>
          </w:divBdr>
        </w:div>
        <w:div w:id="1911844698">
          <w:marLeft w:val="547"/>
          <w:marRight w:val="0"/>
          <w:marTop w:val="0"/>
          <w:marBottom w:val="0"/>
          <w:divBdr>
            <w:top w:val="none" w:sz="0" w:space="0" w:color="auto"/>
            <w:left w:val="none" w:sz="0" w:space="0" w:color="auto"/>
            <w:bottom w:val="none" w:sz="0" w:space="0" w:color="auto"/>
            <w:right w:val="none" w:sz="0" w:space="0" w:color="auto"/>
          </w:divBdr>
        </w:div>
      </w:divsChild>
    </w:div>
    <w:div w:id="619648739">
      <w:bodyDiv w:val="1"/>
      <w:marLeft w:val="0"/>
      <w:marRight w:val="0"/>
      <w:marTop w:val="0"/>
      <w:marBottom w:val="0"/>
      <w:divBdr>
        <w:top w:val="none" w:sz="0" w:space="0" w:color="auto"/>
        <w:left w:val="none" w:sz="0" w:space="0" w:color="auto"/>
        <w:bottom w:val="none" w:sz="0" w:space="0" w:color="auto"/>
        <w:right w:val="none" w:sz="0" w:space="0" w:color="auto"/>
      </w:divBdr>
      <w:divsChild>
        <w:div w:id="1151798847">
          <w:marLeft w:val="547"/>
          <w:marRight w:val="0"/>
          <w:marTop w:val="0"/>
          <w:marBottom w:val="0"/>
          <w:divBdr>
            <w:top w:val="none" w:sz="0" w:space="0" w:color="auto"/>
            <w:left w:val="none" w:sz="0" w:space="0" w:color="auto"/>
            <w:bottom w:val="none" w:sz="0" w:space="0" w:color="auto"/>
            <w:right w:val="none" w:sz="0" w:space="0" w:color="auto"/>
          </w:divBdr>
        </w:div>
      </w:divsChild>
    </w:div>
    <w:div w:id="707530270">
      <w:bodyDiv w:val="1"/>
      <w:marLeft w:val="0"/>
      <w:marRight w:val="0"/>
      <w:marTop w:val="0"/>
      <w:marBottom w:val="0"/>
      <w:divBdr>
        <w:top w:val="none" w:sz="0" w:space="0" w:color="auto"/>
        <w:left w:val="none" w:sz="0" w:space="0" w:color="auto"/>
        <w:bottom w:val="none" w:sz="0" w:space="0" w:color="auto"/>
        <w:right w:val="none" w:sz="0" w:space="0" w:color="auto"/>
      </w:divBdr>
    </w:div>
    <w:div w:id="927424901">
      <w:bodyDiv w:val="1"/>
      <w:marLeft w:val="0"/>
      <w:marRight w:val="0"/>
      <w:marTop w:val="0"/>
      <w:marBottom w:val="0"/>
      <w:divBdr>
        <w:top w:val="none" w:sz="0" w:space="0" w:color="auto"/>
        <w:left w:val="none" w:sz="0" w:space="0" w:color="auto"/>
        <w:bottom w:val="none" w:sz="0" w:space="0" w:color="auto"/>
        <w:right w:val="none" w:sz="0" w:space="0" w:color="auto"/>
      </w:divBdr>
    </w:div>
    <w:div w:id="933633341">
      <w:bodyDiv w:val="1"/>
      <w:marLeft w:val="0"/>
      <w:marRight w:val="0"/>
      <w:marTop w:val="0"/>
      <w:marBottom w:val="0"/>
      <w:divBdr>
        <w:top w:val="none" w:sz="0" w:space="0" w:color="auto"/>
        <w:left w:val="none" w:sz="0" w:space="0" w:color="auto"/>
        <w:bottom w:val="none" w:sz="0" w:space="0" w:color="auto"/>
        <w:right w:val="none" w:sz="0" w:space="0" w:color="auto"/>
      </w:divBdr>
      <w:divsChild>
        <w:div w:id="1267420280">
          <w:marLeft w:val="547"/>
          <w:marRight w:val="0"/>
          <w:marTop w:val="0"/>
          <w:marBottom w:val="0"/>
          <w:divBdr>
            <w:top w:val="none" w:sz="0" w:space="0" w:color="auto"/>
            <w:left w:val="none" w:sz="0" w:space="0" w:color="auto"/>
            <w:bottom w:val="none" w:sz="0" w:space="0" w:color="auto"/>
            <w:right w:val="none" w:sz="0" w:space="0" w:color="auto"/>
          </w:divBdr>
        </w:div>
        <w:div w:id="1867719196">
          <w:marLeft w:val="547"/>
          <w:marRight w:val="0"/>
          <w:marTop w:val="0"/>
          <w:marBottom w:val="0"/>
          <w:divBdr>
            <w:top w:val="none" w:sz="0" w:space="0" w:color="auto"/>
            <w:left w:val="none" w:sz="0" w:space="0" w:color="auto"/>
            <w:bottom w:val="none" w:sz="0" w:space="0" w:color="auto"/>
            <w:right w:val="none" w:sz="0" w:space="0" w:color="auto"/>
          </w:divBdr>
        </w:div>
      </w:divsChild>
    </w:div>
    <w:div w:id="1026056617">
      <w:bodyDiv w:val="1"/>
      <w:marLeft w:val="0"/>
      <w:marRight w:val="0"/>
      <w:marTop w:val="0"/>
      <w:marBottom w:val="0"/>
      <w:divBdr>
        <w:top w:val="none" w:sz="0" w:space="0" w:color="auto"/>
        <w:left w:val="none" w:sz="0" w:space="0" w:color="auto"/>
        <w:bottom w:val="none" w:sz="0" w:space="0" w:color="auto"/>
        <w:right w:val="none" w:sz="0" w:space="0" w:color="auto"/>
      </w:divBdr>
    </w:div>
    <w:div w:id="1037048291">
      <w:bodyDiv w:val="1"/>
      <w:marLeft w:val="0"/>
      <w:marRight w:val="0"/>
      <w:marTop w:val="0"/>
      <w:marBottom w:val="0"/>
      <w:divBdr>
        <w:top w:val="none" w:sz="0" w:space="0" w:color="auto"/>
        <w:left w:val="none" w:sz="0" w:space="0" w:color="auto"/>
        <w:bottom w:val="none" w:sz="0" w:space="0" w:color="auto"/>
        <w:right w:val="none" w:sz="0" w:space="0" w:color="auto"/>
      </w:divBdr>
      <w:divsChild>
        <w:div w:id="692154010">
          <w:marLeft w:val="547"/>
          <w:marRight w:val="0"/>
          <w:marTop w:val="0"/>
          <w:marBottom w:val="0"/>
          <w:divBdr>
            <w:top w:val="none" w:sz="0" w:space="0" w:color="auto"/>
            <w:left w:val="none" w:sz="0" w:space="0" w:color="auto"/>
            <w:bottom w:val="none" w:sz="0" w:space="0" w:color="auto"/>
            <w:right w:val="none" w:sz="0" w:space="0" w:color="auto"/>
          </w:divBdr>
        </w:div>
      </w:divsChild>
    </w:div>
    <w:div w:id="1056472302">
      <w:bodyDiv w:val="1"/>
      <w:marLeft w:val="0"/>
      <w:marRight w:val="0"/>
      <w:marTop w:val="0"/>
      <w:marBottom w:val="0"/>
      <w:divBdr>
        <w:top w:val="none" w:sz="0" w:space="0" w:color="auto"/>
        <w:left w:val="none" w:sz="0" w:space="0" w:color="auto"/>
        <w:bottom w:val="none" w:sz="0" w:space="0" w:color="auto"/>
        <w:right w:val="none" w:sz="0" w:space="0" w:color="auto"/>
      </w:divBdr>
    </w:div>
    <w:div w:id="1072921978">
      <w:bodyDiv w:val="1"/>
      <w:marLeft w:val="0"/>
      <w:marRight w:val="0"/>
      <w:marTop w:val="0"/>
      <w:marBottom w:val="0"/>
      <w:divBdr>
        <w:top w:val="none" w:sz="0" w:space="0" w:color="auto"/>
        <w:left w:val="none" w:sz="0" w:space="0" w:color="auto"/>
        <w:bottom w:val="none" w:sz="0" w:space="0" w:color="auto"/>
        <w:right w:val="none" w:sz="0" w:space="0" w:color="auto"/>
      </w:divBdr>
      <w:divsChild>
        <w:div w:id="1704011687">
          <w:marLeft w:val="0"/>
          <w:marRight w:val="0"/>
          <w:marTop w:val="0"/>
          <w:marBottom w:val="0"/>
          <w:divBdr>
            <w:top w:val="none" w:sz="0" w:space="0" w:color="auto"/>
            <w:left w:val="none" w:sz="0" w:space="0" w:color="auto"/>
            <w:bottom w:val="none" w:sz="0" w:space="0" w:color="auto"/>
            <w:right w:val="none" w:sz="0" w:space="0" w:color="auto"/>
          </w:divBdr>
          <w:divsChild>
            <w:div w:id="1867518256">
              <w:marLeft w:val="0"/>
              <w:marRight w:val="0"/>
              <w:marTop w:val="0"/>
              <w:marBottom w:val="0"/>
              <w:divBdr>
                <w:top w:val="none" w:sz="0" w:space="0" w:color="auto"/>
                <w:left w:val="none" w:sz="0" w:space="0" w:color="auto"/>
                <w:bottom w:val="none" w:sz="0" w:space="0" w:color="auto"/>
                <w:right w:val="none" w:sz="0" w:space="0" w:color="auto"/>
              </w:divBdr>
              <w:divsChild>
                <w:div w:id="1752851542">
                  <w:marLeft w:val="0"/>
                  <w:marRight w:val="0"/>
                  <w:marTop w:val="0"/>
                  <w:marBottom w:val="360"/>
                  <w:divBdr>
                    <w:top w:val="none" w:sz="0" w:space="0" w:color="auto"/>
                    <w:left w:val="none" w:sz="0" w:space="0" w:color="auto"/>
                    <w:bottom w:val="none" w:sz="0" w:space="0" w:color="auto"/>
                    <w:right w:val="none" w:sz="0" w:space="0" w:color="auto"/>
                  </w:divBdr>
                  <w:divsChild>
                    <w:div w:id="21451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8932">
          <w:marLeft w:val="0"/>
          <w:marRight w:val="0"/>
          <w:marTop w:val="0"/>
          <w:marBottom w:val="0"/>
          <w:divBdr>
            <w:top w:val="none" w:sz="0" w:space="0" w:color="auto"/>
            <w:left w:val="none" w:sz="0" w:space="0" w:color="auto"/>
            <w:bottom w:val="none" w:sz="0" w:space="0" w:color="auto"/>
            <w:right w:val="none" w:sz="0" w:space="0" w:color="auto"/>
          </w:divBdr>
          <w:divsChild>
            <w:div w:id="711269576">
              <w:marLeft w:val="0"/>
              <w:marRight w:val="0"/>
              <w:marTop w:val="0"/>
              <w:marBottom w:val="0"/>
              <w:divBdr>
                <w:top w:val="none" w:sz="0" w:space="0" w:color="auto"/>
                <w:left w:val="none" w:sz="0" w:space="0" w:color="auto"/>
                <w:bottom w:val="none" w:sz="0" w:space="0" w:color="auto"/>
                <w:right w:val="none" w:sz="0" w:space="0" w:color="auto"/>
              </w:divBdr>
              <w:divsChild>
                <w:div w:id="1690595734">
                  <w:marLeft w:val="0"/>
                  <w:marRight w:val="0"/>
                  <w:marTop w:val="0"/>
                  <w:marBottom w:val="360"/>
                  <w:divBdr>
                    <w:top w:val="none" w:sz="0" w:space="0" w:color="auto"/>
                    <w:left w:val="none" w:sz="0" w:space="0" w:color="auto"/>
                    <w:bottom w:val="none" w:sz="0" w:space="0" w:color="auto"/>
                    <w:right w:val="none" w:sz="0" w:space="0" w:color="auto"/>
                  </w:divBdr>
                  <w:divsChild>
                    <w:div w:id="5050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7654">
      <w:bodyDiv w:val="1"/>
      <w:marLeft w:val="0"/>
      <w:marRight w:val="0"/>
      <w:marTop w:val="0"/>
      <w:marBottom w:val="0"/>
      <w:divBdr>
        <w:top w:val="none" w:sz="0" w:space="0" w:color="auto"/>
        <w:left w:val="none" w:sz="0" w:space="0" w:color="auto"/>
        <w:bottom w:val="none" w:sz="0" w:space="0" w:color="auto"/>
        <w:right w:val="none" w:sz="0" w:space="0" w:color="auto"/>
      </w:divBdr>
    </w:div>
    <w:div w:id="1148208742">
      <w:bodyDiv w:val="1"/>
      <w:marLeft w:val="0"/>
      <w:marRight w:val="0"/>
      <w:marTop w:val="0"/>
      <w:marBottom w:val="0"/>
      <w:divBdr>
        <w:top w:val="none" w:sz="0" w:space="0" w:color="auto"/>
        <w:left w:val="none" w:sz="0" w:space="0" w:color="auto"/>
        <w:bottom w:val="none" w:sz="0" w:space="0" w:color="auto"/>
        <w:right w:val="none" w:sz="0" w:space="0" w:color="auto"/>
      </w:divBdr>
      <w:divsChild>
        <w:div w:id="435515265">
          <w:marLeft w:val="547"/>
          <w:marRight w:val="0"/>
          <w:marTop w:val="0"/>
          <w:marBottom w:val="0"/>
          <w:divBdr>
            <w:top w:val="none" w:sz="0" w:space="0" w:color="auto"/>
            <w:left w:val="none" w:sz="0" w:space="0" w:color="auto"/>
            <w:bottom w:val="none" w:sz="0" w:space="0" w:color="auto"/>
            <w:right w:val="none" w:sz="0" w:space="0" w:color="auto"/>
          </w:divBdr>
        </w:div>
        <w:div w:id="1261180860">
          <w:marLeft w:val="547"/>
          <w:marRight w:val="0"/>
          <w:marTop w:val="0"/>
          <w:marBottom w:val="0"/>
          <w:divBdr>
            <w:top w:val="none" w:sz="0" w:space="0" w:color="auto"/>
            <w:left w:val="none" w:sz="0" w:space="0" w:color="auto"/>
            <w:bottom w:val="none" w:sz="0" w:space="0" w:color="auto"/>
            <w:right w:val="none" w:sz="0" w:space="0" w:color="auto"/>
          </w:divBdr>
        </w:div>
      </w:divsChild>
    </w:div>
    <w:div w:id="1182471733">
      <w:bodyDiv w:val="1"/>
      <w:marLeft w:val="0"/>
      <w:marRight w:val="0"/>
      <w:marTop w:val="0"/>
      <w:marBottom w:val="0"/>
      <w:divBdr>
        <w:top w:val="none" w:sz="0" w:space="0" w:color="auto"/>
        <w:left w:val="none" w:sz="0" w:space="0" w:color="auto"/>
        <w:bottom w:val="none" w:sz="0" w:space="0" w:color="auto"/>
        <w:right w:val="none" w:sz="0" w:space="0" w:color="auto"/>
      </w:divBdr>
    </w:div>
    <w:div w:id="1429471912">
      <w:bodyDiv w:val="1"/>
      <w:marLeft w:val="0"/>
      <w:marRight w:val="0"/>
      <w:marTop w:val="0"/>
      <w:marBottom w:val="0"/>
      <w:divBdr>
        <w:top w:val="none" w:sz="0" w:space="0" w:color="auto"/>
        <w:left w:val="none" w:sz="0" w:space="0" w:color="auto"/>
        <w:bottom w:val="none" w:sz="0" w:space="0" w:color="auto"/>
        <w:right w:val="none" w:sz="0" w:space="0" w:color="auto"/>
      </w:divBdr>
    </w:div>
    <w:div w:id="1431850437">
      <w:bodyDiv w:val="1"/>
      <w:marLeft w:val="0"/>
      <w:marRight w:val="0"/>
      <w:marTop w:val="0"/>
      <w:marBottom w:val="0"/>
      <w:divBdr>
        <w:top w:val="none" w:sz="0" w:space="0" w:color="auto"/>
        <w:left w:val="none" w:sz="0" w:space="0" w:color="auto"/>
        <w:bottom w:val="none" w:sz="0" w:space="0" w:color="auto"/>
        <w:right w:val="none" w:sz="0" w:space="0" w:color="auto"/>
      </w:divBdr>
      <w:divsChild>
        <w:div w:id="2140561133">
          <w:marLeft w:val="547"/>
          <w:marRight w:val="0"/>
          <w:marTop w:val="0"/>
          <w:marBottom w:val="0"/>
          <w:divBdr>
            <w:top w:val="none" w:sz="0" w:space="0" w:color="auto"/>
            <w:left w:val="none" w:sz="0" w:space="0" w:color="auto"/>
            <w:bottom w:val="none" w:sz="0" w:space="0" w:color="auto"/>
            <w:right w:val="none" w:sz="0" w:space="0" w:color="auto"/>
          </w:divBdr>
        </w:div>
      </w:divsChild>
    </w:div>
    <w:div w:id="1473478416">
      <w:bodyDiv w:val="1"/>
      <w:marLeft w:val="0"/>
      <w:marRight w:val="0"/>
      <w:marTop w:val="0"/>
      <w:marBottom w:val="0"/>
      <w:divBdr>
        <w:top w:val="none" w:sz="0" w:space="0" w:color="auto"/>
        <w:left w:val="none" w:sz="0" w:space="0" w:color="auto"/>
        <w:bottom w:val="none" w:sz="0" w:space="0" w:color="auto"/>
        <w:right w:val="none" w:sz="0" w:space="0" w:color="auto"/>
      </w:divBdr>
    </w:div>
    <w:div w:id="1483617135">
      <w:bodyDiv w:val="1"/>
      <w:marLeft w:val="0"/>
      <w:marRight w:val="0"/>
      <w:marTop w:val="0"/>
      <w:marBottom w:val="0"/>
      <w:divBdr>
        <w:top w:val="none" w:sz="0" w:space="0" w:color="auto"/>
        <w:left w:val="none" w:sz="0" w:space="0" w:color="auto"/>
        <w:bottom w:val="none" w:sz="0" w:space="0" w:color="auto"/>
        <w:right w:val="none" w:sz="0" w:space="0" w:color="auto"/>
      </w:divBdr>
      <w:divsChild>
        <w:div w:id="992101783">
          <w:marLeft w:val="547"/>
          <w:marRight w:val="0"/>
          <w:marTop w:val="0"/>
          <w:marBottom w:val="0"/>
          <w:divBdr>
            <w:top w:val="none" w:sz="0" w:space="0" w:color="auto"/>
            <w:left w:val="none" w:sz="0" w:space="0" w:color="auto"/>
            <w:bottom w:val="none" w:sz="0" w:space="0" w:color="auto"/>
            <w:right w:val="none" w:sz="0" w:space="0" w:color="auto"/>
          </w:divBdr>
        </w:div>
        <w:div w:id="231238052">
          <w:marLeft w:val="547"/>
          <w:marRight w:val="0"/>
          <w:marTop w:val="0"/>
          <w:marBottom w:val="0"/>
          <w:divBdr>
            <w:top w:val="none" w:sz="0" w:space="0" w:color="auto"/>
            <w:left w:val="none" w:sz="0" w:space="0" w:color="auto"/>
            <w:bottom w:val="none" w:sz="0" w:space="0" w:color="auto"/>
            <w:right w:val="none" w:sz="0" w:space="0" w:color="auto"/>
          </w:divBdr>
        </w:div>
      </w:divsChild>
    </w:div>
    <w:div w:id="1799225873">
      <w:bodyDiv w:val="1"/>
      <w:marLeft w:val="0"/>
      <w:marRight w:val="0"/>
      <w:marTop w:val="0"/>
      <w:marBottom w:val="0"/>
      <w:divBdr>
        <w:top w:val="none" w:sz="0" w:space="0" w:color="auto"/>
        <w:left w:val="none" w:sz="0" w:space="0" w:color="auto"/>
        <w:bottom w:val="none" w:sz="0" w:space="0" w:color="auto"/>
        <w:right w:val="none" w:sz="0" w:space="0" w:color="auto"/>
      </w:divBdr>
      <w:divsChild>
        <w:div w:id="793401520">
          <w:marLeft w:val="0"/>
          <w:marRight w:val="0"/>
          <w:marTop w:val="0"/>
          <w:marBottom w:val="0"/>
          <w:divBdr>
            <w:top w:val="none" w:sz="0" w:space="0" w:color="auto"/>
            <w:left w:val="none" w:sz="0" w:space="0" w:color="auto"/>
            <w:bottom w:val="none" w:sz="0" w:space="0" w:color="auto"/>
            <w:right w:val="none" w:sz="0" w:space="0" w:color="auto"/>
          </w:divBdr>
        </w:div>
      </w:divsChild>
    </w:div>
    <w:div w:id="1958754180">
      <w:bodyDiv w:val="1"/>
      <w:marLeft w:val="0"/>
      <w:marRight w:val="0"/>
      <w:marTop w:val="0"/>
      <w:marBottom w:val="0"/>
      <w:divBdr>
        <w:top w:val="none" w:sz="0" w:space="0" w:color="auto"/>
        <w:left w:val="none" w:sz="0" w:space="0" w:color="auto"/>
        <w:bottom w:val="none" w:sz="0" w:space="0" w:color="auto"/>
        <w:right w:val="none" w:sz="0" w:space="0" w:color="auto"/>
      </w:divBdr>
    </w:div>
    <w:div w:id="2033875504">
      <w:bodyDiv w:val="1"/>
      <w:marLeft w:val="0"/>
      <w:marRight w:val="0"/>
      <w:marTop w:val="0"/>
      <w:marBottom w:val="0"/>
      <w:divBdr>
        <w:top w:val="none" w:sz="0" w:space="0" w:color="auto"/>
        <w:left w:val="none" w:sz="0" w:space="0" w:color="auto"/>
        <w:bottom w:val="none" w:sz="0" w:space="0" w:color="auto"/>
        <w:right w:val="none" w:sz="0" w:space="0" w:color="auto"/>
      </w:divBdr>
    </w:div>
    <w:div w:id="2068916108">
      <w:bodyDiv w:val="1"/>
      <w:marLeft w:val="0"/>
      <w:marRight w:val="0"/>
      <w:marTop w:val="0"/>
      <w:marBottom w:val="0"/>
      <w:divBdr>
        <w:top w:val="none" w:sz="0" w:space="0" w:color="auto"/>
        <w:left w:val="none" w:sz="0" w:space="0" w:color="auto"/>
        <w:bottom w:val="none" w:sz="0" w:space="0" w:color="auto"/>
        <w:right w:val="none" w:sz="0" w:space="0" w:color="auto"/>
      </w:divBdr>
    </w:div>
    <w:div w:id="213065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chart" Target="charts/chart6.xml"/><Relationship Id="rId39" Type="http://schemas.openxmlformats.org/officeDocument/2006/relationships/chart" Target="charts/chart19.xml"/><Relationship Id="rId21" Type="http://schemas.openxmlformats.org/officeDocument/2006/relationships/footer" Target="footer1.xml"/><Relationship Id="rId34" Type="http://schemas.openxmlformats.org/officeDocument/2006/relationships/chart" Target="charts/chart14.xml"/><Relationship Id="rId42" Type="http://schemas.openxmlformats.org/officeDocument/2006/relationships/chart" Target="charts/chart22.xml"/><Relationship Id="rId47" Type="http://schemas.openxmlformats.org/officeDocument/2006/relationships/diagramColors" Target="diagrams/colors2.xml"/><Relationship Id="rId50" Type="http://schemas.openxmlformats.org/officeDocument/2006/relationships/footer" Target="footer2.xml"/><Relationship Id="rId55" Type="http://schemas.microsoft.com/office/2007/relationships/diagramDrawing" Target="diagrams/drawing3.xm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chart" Target="charts/chart9.xml"/><Relationship Id="rId11" Type="http://schemas.openxmlformats.org/officeDocument/2006/relationships/endnotes" Target="endnotes.xml"/><Relationship Id="rId24" Type="http://schemas.openxmlformats.org/officeDocument/2006/relationships/chart" Target="charts/chart4.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diagramLayout" Target="diagrams/layout2.xml"/><Relationship Id="rId53" Type="http://schemas.openxmlformats.org/officeDocument/2006/relationships/diagramQuickStyle" Target="diagrams/quickStyle3.xml"/><Relationship Id="rId58" Type="http://schemas.openxmlformats.org/officeDocument/2006/relationships/diagramQuickStyle" Target="diagrams/quickStyle4.xml"/><Relationship Id="rId5" Type="http://schemas.openxmlformats.org/officeDocument/2006/relationships/customXml" Target="../customXml/item5.xml"/><Relationship Id="rId61" Type="http://schemas.openxmlformats.org/officeDocument/2006/relationships/header" Target="header4.xml"/><Relationship Id="rId1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chart" Target="charts/chart23.xml"/><Relationship Id="rId48" Type="http://schemas.microsoft.com/office/2007/relationships/diagramDrawing" Target="diagrams/drawing2.xml"/><Relationship Id="rId56" Type="http://schemas.openxmlformats.org/officeDocument/2006/relationships/diagramData" Target="diagrams/data4.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diagramData" Target="diagrams/data3.xml"/><Relationship Id="rId3" Type="http://schemas.openxmlformats.org/officeDocument/2006/relationships/customXml" Target="../customXml/item3.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diagramQuickStyle" Target="diagrams/quickStyle2.xml"/><Relationship Id="rId59" Type="http://schemas.openxmlformats.org/officeDocument/2006/relationships/diagramColors" Target="diagrams/colors4.xml"/><Relationship Id="rId20" Type="http://schemas.openxmlformats.org/officeDocument/2006/relationships/header" Target="header2.xml"/><Relationship Id="rId41" Type="http://schemas.openxmlformats.org/officeDocument/2006/relationships/chart" Target="charts/chart21.xml"/><Relationship Id="rId54" Type="http://schemas.openxmlformats.org/officeDocument/2006/relationships/diagramColors" Target="diagrams/colors3.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6.xml"/><Relationship Id="rId49" Type="http://schemas.openxmlformats.org/officeDocument/2006/relationships/header" Target="header3.xml"/><Relationship Id="rId57" Type="http://schemas.openxmlformats.org/officeDocument/2006/relationships/diagramLayout" Target="diagrams/layout4.xml"/><Relationship Id="rId10" Type="http://schemas.openxmlformats.org/officeDocument/2006/relationships/footnotes" Target="footnotes.xml"/><Relationship Id="rId31" Type="http://schemas.openxmlformats.org/officeDocument/2006/relationships/chart" Target="charts/chart11.xml"/><Relationship Id="rId44" Type="http://schemas.openxmlformats.org/officeDocument/2006/relationships/diagramData" Target="diagrams/data2.xml"/><Relationship Id="rId52" Type="http://schemas.openxmlformats.org/officeDocument/2006/relationships/diagramLayout" Target="diagrams/layout3.xml"/><Relationship Id="rId60"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kpktz.ba/2/index.php/lokacija/opcina-kladanj" TargetMode="External"/><Relationship Id="rId2" Type="http://schemas.openxmlformats.org/officeDocument/2006/relationships/hyperlink" Target="https://arsbih.gov.ba/usvojen-gender-akcioni-plan-bosne-i-hercegovine/" TargetMode="External"/><Relationship Id="rId1" Type="http://schemas.openxmlformats.org/officeDocument/2006/relationships/hyperlink" Target="https://www.kladanj.ba/statut.html" TargetMode="External"/><Relationship Id="rId5" Type="http://schemas.openxmlformats.org/officeDocument/2006/relationships/hyperlink" Target="https://view.officeapps.live.com/op/view.aspx?src=https%3A%2F%2Fwww.kladanj.ba%2F2023%2Fstrategija_razvoja%2FStrateska%2520platforma%2520op%25C4%2587ine%2520Kladanj_nacrt_Strategija%2520razvoja%2520op%25C4%2587ine%2520Kladanj%252006072023.docx&amp;wdOrigin=BROWSELINK" TargetMode="External"/><Relationship Id="rId4" Type="http://schemas.openxmlformats.org/officeDocument/2006/relationships/hyperlink" Target="https://view.officeapps.live.com/op/view.aspx?src=https%3A%2F%2Fwww.kladanj.ba%2F2023%2Fstrategija_razvoja%2FStrateska%2520platforma%2520op%25C4%2587ine%2520Kladanj_nacrt_Strategija%2520razvoja%2520op%25C4%2587ine%2520Kladanj%252006072023.docx&amp;wdOrigin=BROWSELI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1.xml"/></Relationships>
</file>

<file path=word/charts/_rels/chart14.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2.xml"/></Relationships>
</file>

<file path=word/charts/_rels/chart15.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3.xml"/></Relationships>
</file>

<file path=word/charts/_rels/chart16.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4.xml"/></Relationships>
</file>

<file path=word/charts/_rels/chart17.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5.xml"/></Relationships>
</file>

<file path=word/charts/_rels/chart18.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6.xml"/></Relationships>
</file>

<file path=word/charts/_rels/chart19.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8.xml"/></Relationships>
</file>

<file path=word/charts/_rels/chart21.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19.xml"/></Relationships>
</file>

<file path=word/charts/_rels/chart22.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20.xml"/></Relationships>
</file>

<file path=word/charts/_rels/chart23.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oleObject" Target="file:///D:\USB\001-ADNAN\GAP\KLADANJ\analiza.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D:\USB\001-ADNAN\GAP\KLADANJ\analiza.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Broj stanovnika prema godinama i spolu</a:t>
            </a:r>
          </a:p>
        </c:rich>
      </c:tx>
      <c:layout/>
      <c:overlay val="0"/>
      <c:spPr>
        <a:noFill/>
        <a:ln>
          <a:noFill/>
        </a:ln>
        <a:effectLst/>
      </c:spPr>
    </c:title>
    <c:autoTitleDeleted val="0"/>
    <c:plotArea>
      <c:layout/>
      <c:lineChart>
        <c:grouping val="stacked"/>
        <c:varyColors val="0"/>
        <c:ser>
          <c:idx val="0"/>
          <c:order val="0"/>
          <c:tx>
            <c:strRef>
              <c:f>stanovnistvo!$B$6</c:f>
              <c:strCache>
                <c:ptCount val="1"/>
                <c:pt idx="0">
                  <c:v>Ukupno</c:v>
                </c:pt>
              </c:strCache>
            </c:strRef>
          </c:tx>
          <c:spPr>
            <a:ln w="28575" cap="rnd">
              <a:solidFill>
                <a:schemeClr val="accent5">
                  <a:lumMod val="75000"/>
                </a:schemeClr>
              </a:solidFill>
              <a:round/>
            </a:ln>
            <a:effectLst/>
          </c:spPr>
          <c:marker>
            <c:symbol val="diamond"/>
            <c:size val="5"/>
            <c:spPr>
              <a:solidFill>
                <a:schemeClr val="accent5">
                  <a:lumMod val="75000"/>
                </a:schemeClr>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stanovnistvo!$A$7:$A$11</c:f>
              <c:numCache>
                <c:formatCode>General</c:formatCode>
                <c:ptCount val="5"/>
                <c:pt idx="0">
                  <c:v>2018</c:v>
                </c:pt>
                <c:pt idx="1">
                  <c:v>2019</c:v>
                </c:pt>
                <c:pt idx="2">
                  <c:v>2020</c:v>
                </c:pt>
                <c:pt idx="3">
                  <c:v>2021</c:v>
                </c:pt>
                <c:pt idx="4">
                  <c:v>2022</c:v>
                </c:pt>
              </c:numCache>
            </c:numRef>
          </c:cat>
          <c:val>
            <c:numRef>
              <c:f>stanovnistvo!$B$7:$B$11</c:f>
              <c:numCache>
                <c:formatCode>General</c:formatCode>
                <c:ptCount val="5"/>
                <c:pt idx="0">
                  <c:v>11824</c:v>
                </c:pt>
                <c:pt idx="1">
                  <c:v>11689</c:v>
                </c:pt>
                <c:pt idx="2">
                  <c:v>11568</c:v>
                </c:pt>
                <c:pt idx="3">
                  <c:v>11415</c:v>
                </c:pt>
                <c:pt idx="4">
                  <c:v>11306</c:v>
                </c:pt>
              </c:numCache>
            </c:numRef>
          </c:val>
          <c:smooth val="0"/>
          <c:extLst>
            <c:ext xmlns:c16="http://schemas.microsoft.com/office/drawing/2014/chart" uri="{C3380CC4-5D6E-409C-BE32-E72D297353CC}">
              <c16:uniqueId val="{00000000-4D1A-491B-B890-7A00A3A4A2A6}"/>
            </c:ext>
          </c:extLst>
        </c:ser>
        <c:ser>
          <c:idx val="1"/>
          <c:order val="1"/>
          <c:tx>
            <c:strRef>
              <c:f>stanovnistvo!$C$6</c:f>
              <c:strCache>
                <c:ptCount val="1"/>
                <c:pt idx="0">
                  <c:v>Žene</c:v>
                </c:pt>
              </c:strCache>
            </c:strRef>
          </c:tx>
          <c:spPr>
            <a:ln w="28575" cap="rnd">
              <a:solidFill>
                <a:schemeClr val="accent6">
                  <a:lumMod val="75000"/>
                </a:schemeClr>
              </a:solidFill>
              <a:round/>
            </a:ln>
            <a:effectLst/>
          </c:spPr>
          <c:marker>
            <c:symbol val="diamond"/>
            <c:size val="5"/>
            <c:spPr>
              <a:solidFill>
                <a:schemeClr val="accent6">
                  <a:lumMod val="75000"/>
                </a:schemeClr>
              </a:solidFill>
              <a:ln w="9525">
                <a:solidFill>
                  <a:schemeClr val="accent6">
                    <a:lumMod val="75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stanovnistvo!$A$7:$A$11</c:f>
              <c:numCache>
                <c:formatCode>General</c:formatCode>
                <c:ptCount val="5"/>
                <c:pt idx="0">
                  <c:v>2018</c:v>
                </c:pt>
                <c:pt idx="1">
                  <c:v>2019</c:v>
                </c:pt>
                <c:pt idx="2">
                  <c:v>2020</c:v>
                </c:pt>
                <c:pt idx="3">
                  <c:v>2021</c:v>
                </c:pt>
                <c:pt idx="4">
                  <c:v>2022</c:v>
                </c:pt>
              </c:numCache>
            </c:numRef>
          </c:cat>
          <c:val>
            <c:numRef>
              <c:f>stanovnistvo!$C$7:$C$11</c:f>
              <c:numCache>
                <c:formatCode>General</c:formatCode>
                <c:ptCount val="5"/>
                <c:pt idx="0">
                  <c:v>5987</c:v>
                </c:pt>
                <c:pt idx="1">
                  <c:v>5923</c:v>
                </c:pt>
                <c:pt idx="2">
                  <c:v>5859</c:v>
                </c:pt>
                <c:pt idx="3">
                  <c:v>5787</c:v>
                </c:pt>
                <c:pt idx="4">
                  <c:v>5731</c:v>
                </c:pt>
              </c:numCache>
            </c:numRef>
          </c:val>
          <c:smooth val="0"/>
          <c:extLst>
            <c:ext xmlns:c16="http://schemas.microsoft.com/office/drawing/2014/chart" uri="{C3380CC4-5D6E-409C-BE32-E72D297353CC}">
              <c16:uniqueId val="{00000001-4D1A-491B-B890-7A00A3A4A2A6}"/>
            </c:ext>
          </c:extLst>
        </c:ser>
        <c:ser>
          <c:idx val="2"/>
          <c:order val="2"/>
          <c:tx>
            <c:strRef>
              <c:f>stanovnistvo!$D$6</c:f>
              <c:strCache>
                <c:ptCount val="1"/>
                <c:pt idx="0">
                  <c:v>Muškarci</c:v>
                </c:pt>
              </c:strCache>
            </c:strRef>
          </c:tx>
          <c:spPr>
            <a:ln w="28575" cap="rnd">
              <a:solidFill>
                <a:schemeClr val="accent4">
                  <a:lumMod val="60000"/>
                  <a:lumOff val="40000"/>
                </a:schemeClr>
              </a:solidFill>
              <a:round/>
            </a:ln>
            <a:effectLst/>
          </c:spPr>
          <c:marker>
            <c:symbol val="diamond"/>
            <c:size val="5"/>
            <c:spPr>
              <a:solidFill>
                <a:schemeClr val="accent4">
                  <a:lumMod val="60000"/>
                  <a:lumOff val="40000"/>
                </a:schemeClr>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stanovnistvo!$A$7:$A$11</c:f>
              <c:numCache>
                <c:formatCode>General</c:formatCode>
                <c:ptCount val="5"/>
                <c:pt idx="0">
                  <c:v>2018</c:v>
                </c:pt>
                <c:pt idx="1">
                  <c:v>2019</c:v>
                </c:pt>
                <c:pt idx="2">
                  <c:v>2020</c:v>
                </c:pt>
                <c:pt idx="3">
                  <c:v>2021</c:v>
                </c:pt>
                <c:pt idx="4">
                  <c:v>2022</c:v>
                </c:pt>
              </c:numCache>
            </c:numRef>
          </c:cat>
          <c:val>
            <c:numRef>
              <c:f>stanovnistvo!$D$7:$D$11</c:f>
              <c:numCache>
                <c:formatCode>General</c:formatCode>
                <c:ptCount val="5"/>
                <c:pt idx="0">
                  <c:v>5837</c:v>
                </c:pt>
                <c:pt idx="1">
                  <c:v>5766</c:v>
                </c:pt>
                <c:pt idx="2">
                  <c:v>5709</c:v>
                </c:pt>
                <c:pt idx="3">
                  <c:v>5628</c:v>
                </c:pt>
                <c:pt idx="4">
                  <c:v>5575</c:v>
                </c:pt>
              </c:numCache>
            </c:numRef>
          </c:val>
          <c:smooth val="0"/>
          <c:extLst>
            <c:ext xmlns:c16="http://schemas.microsoft.com/office/drawing/2014/chart" uri="{C3380CC4-5D6E-409C-BE32-E72D297353CC}">
              <c16:uniqueId val="{00000002-4D1A-491B-B890-7A00A3A4A2A6}"/>
            </c:ext>
          </c:extLst>
        </c:ser>
        <c:dLbls>
          <c:dLblPos val="b"/>
          <c:showLegendKey val="0"/>
          <c:showVal val="1"/>
          <c:showCatName val="0"/>
          <c:showSerName val="0"/>
          <c:showPercent val="0"/>
          <c:showBubbleSize val="0"/>
        </c:dLbls>
        <c:marker val="1"/>
        <c:smooth val="0"/>
        <c:axId val="249245184"/>
        <c:axId val="238783296"/>
      </c:lineChart>
      <c:catAx>
        <c:axId val="24924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8783296"/>
        <c:crosses val="autoZero"/>
        <c:auto val="1"/>
        <c:lblAlgn val="ctr"/>
        <c:lblOffset val="100"/>
        <c:noMultiLvlLbl val="0"/>
      </c:catAx>
      <c:valAx>
        <c:axId val="23878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9245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bs-Latn-BA"/>
              <a:t>Općinske stipendije</a:t>
            </a:r>
            <a:r>
              <a:rPr lang="bs-Latn-BA" baseline="0"/>
              <a:t> dodjeljene učenicima i učenicama prema godinama</a:t>
            </a:r>
            <a:endParaRPr lang="en-US"/>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274083970550615"/>
          <c:y val="0.2959643625861646"/>
          <c:w val="0.72110491593956172"/>
          <c:h val="0.57717679753698603"/>
        </c:manualLayout>
      </c:layout>
      <c:bar3DChart>
        <c:barDir val="col"/>
        <c:grouping val="clustered"/>
        <c:varyColors val="0"/>
        <c:ser>
          <c:idx val="0"/>
          <c:order val="0"/>
          <c:tx>
            <c:strRef>
              <c:f>stipendije!$C$2</c:f>
              <c:strCache>
                <c:ptCount val="1"/>
                <c:pt idx="0">
                  <c:v>Ukupno</c:v>
                </c:pt>
              </c:strCache>
            </c:strRef>
          </c:tx>
          <c:spPr>
            <a:solidFill>
              <a:schemeClr val="accent4">
                <a:lumMod val="60000"/>
                <a:lumOff val="40000"/>
              </a:schemeClr>
            </a:solidFill>
            <a:ln>
              <a:solidFill>
                <a:schemeClr val="accent4">
                  <a:lumMod val="60000"/>
                  <a:lumOff val="40000"/>
                </a:schemeClr>
              </a:solidFill>
            </a:ln>
            <a:effectLst>
              <a:outerShdw blurRad="57150" dist="19050" dir="5400000" algn="ctr" rotWithShape="0">
                <a:srgbClr val="000000">
                  <a:alpha val="63000"/>
                </a:srgbClr>
              </a:outerShdw>
            </a:effectLst>
            <a:scene3d>
              <a:camera prst="orthographicFront"/>
              <a:lightRig rig="threePt" dir="t"/>
            </a:scene3d>
            <a:sp3d prstMaterial="dkEdge">
              <a:bevelT/>
              <a:contourClr>
                <a:schemeClr val="accent4">
                  <a:lumMod val="60000"/>
                  <a:lumOff val="40000"/>
                </a:schemeClr>
              </a:contourClr>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stipendije!$B$3:$B$5</c:f>
              <c:strCache>
                <c:ptCount val="3"/>
                <c:pt idx="0">
                  <c:v>2021.</c:v>
                </c:pt>
                <c:pt idx="1">
                  <c:v>2022.</c:v>
                </c:pt>
                <c:pt idx="2">
                  <c:v>2023.</c:v>
                </c:pt>
              </c:strCache>
            </c:strRef>
          </c:cat>
          <c:val>
            <c:numRef>
              <c:f>stipendije!$C$3:$C$5</c:f>
            </c:numRef>
          </c:val>
          <c:shape val="cylinder"/>
          <c:extLst>
            <c:ext xmlns:c16="http://schemas.microsoft.com/office/drawing/2014/chart" uri="{C3380CC4-5D6E-409C-BE32-E72D297353CC}">
              <c16:uniqueId val="{00000000-FCA4-4309-B42F-1BAC5E553B22}"/>
            </c:ext>
          </c:extLst>
        </c:ser>
        <c:ser>
          <c:idx val="1"/>
          <c:order val="1"/>
          <c:tx>
            <c:strRef>
              <c:f>stipendije!$D$2</c:f>
              <c:strCache>
                <c:ptCount val="1"/>
                <c:pt idx="0">
                  <c:v>Učenice</c:v>
                </c:pt>
              </c:strCache>
            </c:strRef>
          </c:tx>
          <c:spPr>
            <a:solidFill>
              <a:schemeClr val="accent5">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stipendije!$B$3:$B$5</c:f>
              <c:strCache>
                <c:ptCount val="3"/>
                <c:pt idx="0">
                  <c:v>2021.</c:v>
                </c:pt>
                <c:pt idx="1">
                  <c:v>2022.</c:v>
                </c:pt>
                <c:pt idx="2">
                  <c:v>2023.</c:v>
                </c:pt>
              </c:strCache>
            </c:strRef>
          </c:cat>
          <c:val>
            <c:numRef>
              <c:f>stipendije!$D$3:$D$5</c:f>
            </c:numRef>
          </c:val>
          <c:shape val="cylinder"/>
          <c:extLst>
            <c:ext xmlns:c16="http://schemas.microsoft.com/office/drawing/2014/chart" uri="{C3380CC4-5D6E-409C-BE32-E72D297353CC}">
              <c16:uniqueId val="{00000001-FCA4-4309-B42F-1BAC5E553B22}"/>
            </c:ext>
          </c:extLst>
        </c:ser>
        <c:ser>
          <c:idx val="2"/>
          <c:order val="2"/>
          <c:tx>
            <c:strRef>
              <c:f>stipendije!$E$2</c:f>
              <c:strCache>
                <c:ptCount val="1"/>
                <c:pt idx="0">
                  <c:v>Učenice</c:v>
                </c:pt>
              </c:strCache>
            </c:strRef>
          </c:tx>
          <c:spPr>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stipendije!$B$3:$B$5</c:f>
              <c:strCache>
                <c:ptCount val="3"/>
                <c:pt idx="0">
                  <c:v>2021.</c:v>
                </c:pt>
                <c:pt idx="1">
                  <c:v>2022.</c:v>
                </c:pt>
                <c:pt idx="2">
                  <c:v>2023.</c:v>
                </c:pt>
              </c:strCache>
            </c:strRef>
          </c:cat>
          <c:val>
            <c:numRef>
              <c:f>stipendije!$E$3:$E$5</c:f>
              <c:numCache>
                <c:formatCode>0.00%</c:formatCode>
                <c:ptCount val="3"/>
                <c:pt idx="0">
                  <c:v>0.75</c:v>
                </c:pt>
                <c:pt idx="1">
                  <c:v>0.6</c:v>
                </c:pt>
                <c:pt idx="2">
                  <c:v>0.52380952380952384</c:v>
                </c:pt>
              </c:numCache>
            </c:numRef>
          </c:val>
          <c:shape val="cylinder"/>
          <c:extLst>
            <c:ext xmlns:c16="http://schemas.microsoft.com/office/drawing/2014/chart" uri="{C3380CC4-5D6E-409C-BE32-E72D297353CC}">
              <c16:uniqueId val="{00000002-FCA4-4309-B42F-1BAC5E553B22}"/>
            </c:ext>
          </c:extLst>
        </c:ser>
        <c:ser>
          <c:idx val="3"/>
          <c:order val="3"/>
          <c:tx>
            <c:strRef>
              <c:f>stipendije!$F$2</c:f>
              <c:strCache>
                <c:ptCount val="1"/>
                <c:pt idx="0">
                  <c:v>Učenici</c:v>
                </c:pt>
              </c:strCache>
            </c:strRef>
          </c:tx>
          <c:spPr>
            <a:solidFill>
              <a:srgbClr val="4472C4">
                <a:lumMod val="75000"/>
              </a:srgb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stipendije!$B$3:$B$5</c:f>
              <c:strCache>
                <c:ptCount val="3"/>
                <c:pt idx="0">
                  <c:v>2021.</c:v>
                </c:pt>
                <c:pt idx="1">
                  <c:v>2022.</c:v>
                </c:pt>
                <c:pt idx="2">
                  <c:v>2023.</c:v>
                </c:pt>
              </c:strCache>
            </c:strRef>
          </c:cat>
          <c:val>
            <c:numRef>
              <c:f>stipendije!$F$3:$F$5</c:f>
              <c:numCache>
                <c:formatCode>0.00%</c:formatCode>
                <c:ptCount val="3"/>
                <c:pt idx="0">
                  <c:v>0.25</c:v>
                </c:pt>
                <c:pt idx="1">
                  <c:v>0.4</c:v>
                </c:pt>
                <c:pt idx="2">
                  <c:v>0.47619047619047616</c:v>
                </c:pt>
              </c:numCache>
            </c:numRef>
          </c:val>
          <c:shape val="cylinder"/>
          <c:extLst>
            <c:ext xmlns:c16="http://schemas.microsoft.com/office/drawing/2014/chart" uri="{C3380CC4-5D6E-409C-BE32-E72D297353CC}">
              <c16:uniqueId val="{00000003-FCA4-4309-B42F-1BAC5E553B22}"/>
            </c:ext>
          </c:extLst>
        </c:ser>
        <c:dLbls>
          <c:showLegendKey val="0"/>
          <c:showVal val="1"/>
          <c:showCatName val="0"/>
          <c:showSerName val="0"/>
          <c:showPercent val="0"/>
          <c:showBubbleSize val="0"/>
        </c:dLbls>
        <c:gapWidth val="150"/>
        <c:shape val="box"/>
        <c:axId val="380538368"/>
        <c:axId val="238804992"/>
        <c:axId val="0"/>
      </c:bar3DChart>
      <c:catAx>
        <c:axId val="380538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8804992"/>
        <c:crosses val="autoZero"/>
        <c:auto val="1"/>
        <c:lblAlgn val="ctr"/>
        <c:lblOffset val="100"/>
        <c:noMultiLvlLbl val="0"/>
      </c:catAx>
      <c:valAx>
        <c:axId val="238804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8053836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bs-Latn-BA" sz="1200" b="0" i="0" baseline="0">
                <a:effectLst/>
              </a:rPr>
              <a:t>Općinske stipendije dodjeljene studentima  i studenticama prema godinama</a:t>
            </a:r>
            <a:endParaRPr lang="en-US" sz="1200">
              <a:effectLst/>
            </a:endParaRP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22189589001604"/>
          <c:y val="0.32879611746644877"/>
          <c:w val="0.72110491593956172"/>
          <c:h val="0.55627028764261599"/>
        </c:manualLayout>
      </c:layout>
      <c:bar3DChart>
        <c:barDir val="col"/>
        <c:grouping val="clustered"/>
        <c:varyColors val="0"/>
        <c:ser>
          <c:idx val="0"/>
          <c:order val="0"/>
          <c:tx>
            <c:strRef>
              <c:f>stipendije!$C$9</c:f>
              <c:strCache>
                <c:ptCount val="1"/>
                <c:pt idx="0">
                  <c:v>Ukupno</c:v>
                </c:pt>
              </c:strCache>
            </c:strRef>
          </c:tx>
          <c:spPr>
            <a:solidFill>
              <a:schemeClr val="accent4">
                <a:lumMod val="60000"/>
                <a:lumOff val="40000"/>
              </a:schemeClr>
            </a:solidFill>
            <a:ln>
              <a:solidFill>
                <a:schemeClr val="accent4">
                  <a:lumMod val="60000"/>
                  <a:lumOff val="40000"/>
                </a:schemeClr>
              </a:solidFill>
            </a:ln>
            <a:effectLst>
              <a:outerShdw blurRad="57150" dist="19050" dir="5400000" algn="ctr" rotWithShape="0">
                <a:srgbClr val="000000">
                  <a:alpha val="63000"/>
                </a:srgbClr>
              </a:outerShdw>
            </a:effectLst>
            <a:scene3d>
              <a:camera prst="orthographicFront"/>
              <a:lightRig rig="threePt" dir="t"/>
            </a:scene3d>
            <a:sp3d prstMaterial="dkEdge">
              <a:bevelT/>
              <a:contourClr>
                <a:schemeClr val="accent4">
                  <a:lumMod val="60000"/>
                  <a:lumOff val="40000"/>
                </a:schemeClr>
              </a:contourClr>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stipendije!$B$10:$B$12</c:f>
              <c:strCache>
                <c:ptCount val="3"/>
                <c:pt idx="0">
                  <c:v>2021.</c:v>
                </c:pt>
                <c:pt idx="1">
                  <c:v>2022.</c:v>
                </c:pt>
                <c:pt idx="2">
                  <c:v>2023.</c:v>
                </c:pt>
              </c:strCache>
            </c:strRef>
          </c:cat>
          <c:val>
            <c:numRef>
              <c:f>stipendije!$C$10:$C$12</c:f>
            </c:numRef>
          </c:val>
          <c:shape val="cylinder"/>
          <c:extLst>
            <c:ext xmlns:c16="http://schemas.microsoft.com/office/drawing/2014/chart" uri="{C3380CC4-5D6E-409C-BE32-E72D297353CC}">
              <c16:uniqueId val="{00000000-D190-4AF9-A858-4AA449E635F6}"/>
            </c:ext>
          </c:extLst>
        </c:ser>
        <c:ser>
          <c:idx val="1"/>
          <c:order val="1"/>
          <c:tx>
            <c:strRef>
              <c:f>stipendije!$D$9</c:f>
              <c:strCache>
                <c:ptCount val="1"/>
                <c:pt idx="0">
                  <c:v>Studentice</c:v>
                </c:pt>
              </c:strCache>
            </c:strRef>
          </c:tx>
          <c:spPr>
            <a:solidFill>
              <a:schemeClr val="accent5">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stipendije!$B$10:$B$12</c:f>
              <c:strCache>
                <c:ptCount val="3"/>
                <c:pt idx="0">
                  <c:v>2021.</c:v>
                </c:pt>
                <c:pt idx="1">
                  <c:v>2022.</c:v>
                </c:pt>
                <c:pt idx="2">
                  <c:v>2023.</c:v>
                </c:pt>
              </c:strCache>
            </c:strRef>
          </c:cat>
          <c:val>
            <c:numRef>
              <c:f>stipendije!$D$10:$D$12</c:f>
            </c:numRef>
          </c:val>
          <c:shape val="cylinder"/>
          <c:extLst>
            <c:ext xmlns:c16="http://schemas.microsoft.com/office/drawing/2014/chart" uri="{C3380CC4-5D6E-409C-BE32-E72D297353CC}">
              <c16:uniqueId val="{00000001-D190-4AF9-A858-4AA449E635F6}"/>
            </c:ext>
          </c:extLst>
        </c:ser>
        <c:ser>
          <c:idx val="2"/>
          <c:order val="2"/>
          <c:tx>
            <c:strRef>
              <c:f>stipendije!$E$9</c:f>
              <c:strCache>
                <c:ptCount val="1"/>
                <c:pt idx="0">
                  <c:v>Studentice</c:v>
                </c:pt>
              </c:strCache>
            </c:strRef>
          </c:tx>
          <c:spPr>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stipendije!$B$10:$B$12</c:f>
              <c:strCache>
                <c:ptCount val="3"/>
                <c:pt idx="0">
                  <c:v>2021.</c:v>
                </c:pt>
                <c:pt idx="1">
                  <c:v>2022.</c:v>
                </c:pt>
                <c:pt idx="2">
                  <c:v>2023.</c:v>
                </c:pt>
              </c:strCache>
            </c:strRef>
          </c:cat>
          <c:val>
            <c:numRef>
              <c:f>stipendije!$E$10:$E$12</c:f>
              <c:numCache>
                <c:formatCode>0.00%</c:formatCode>
                <c:ptCount val="3"/>
                <c:pt idx="0">
                  <c:v>0.625</c:v>
                </c:pt>
                <c:pt idx="1">
                  <c:v>0.80769230769230771</c:v>
                </c:pt>
                <c:pt idx="2">
                  <c:v>0.76923076923076927</c:v>
                </c:pt>
              </c:numCache>
            </c:numRef>
          </c:val>
          <c:shape val="cylinder"/>
          <c:extLst>
            <c:ext xmlns:c16="http://schemas.microsoft.com/office/drawing/2014/chart" uri="{C3380CC4-5D6E-409C-BE32-E72D297353CC}">
              <c16:uniqueId val="{00000002-D190-4AF9-A858-4AA449E635F6}"/>
            </c:ext>
          </c:extLst>
        </c:ser>
        <c:ser>
          <c:idx val="3"/>
          <c:order val="3"/>
          <c:tx>
            <c:strRef>
              <c:f>stipendije!$F$9</c:f>
              <c:strCache>
                <c:ptCount val="1"/>
                <c:pt idx="0">
                  <c:v>Studenti</c:v>
                </c:pt>
              </c:strCache>
            </c:strRef>
          </c:tx>
          <c:spPr>
            <a:solidFill>
              <a:srgbClr val="4472C4">
                <a:lumMod val="75000"/>
              </a:srgb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stipendije!$B$10:$B$12</c:f>
              <c:strCache>
                <c:ptCount val="3"/>
                <c:pt idx="0">
                  <c:v>2021.</c:v>
                </c:pt>
                <c:pt idx="1">
                  <c:v>2022.</c:v>
                </c:pt>
                <c:pt idx="2">
                  <c:v>2023.</c:v>
                </c:pt>
              </c:strCache>
            </c:strRef>
          </c:cat>
          <c:val>
            <c:numRef>
              <c:f>stipendije!$F$10:$F$12</c:f>
              <c:numCache>
                <c:formatCode>0.00%</c:formatCode>
                <c:ptCount val="3"/>
                <c:pt idx="0">
                  <c:v>0.375</c:v>
                </c:pt>
                <c:pt idx="1">
                  <c:v>0.19230769230769229</c:v>
                </c:pt>
                <c:pt idx="2">
                  <c:v>0.23076923076923073</c:v>
                </c:pt>
              </c:numCache>
            </c:numRef>
          </c:val>
          <c:shape val="cylinder"/>
          <c:extLst>
            <c:ext xmlns:c16="http://schemas.microsoft.com/office/drawing/2014/chart" uri="{C3380CC4-5D6E-409C-BE32-E72D297353CC}">
              <c16:uniqueId val="{00000003-D190-4AF9-A858-4AA449E635F6}"/>
            </c:ext>
          </c:extLst>
        </c:ser>
        <c:dLbls>
          <c:showLegendKey val="0"/>
          <c:showVal val="1"/>
          <c:showCatName val="0"/>
          <c:showSerName val="0"/>
          <c:showPercent val="0"/>
          <c:showBubbleSize val="0"/>
        </c:dLbls>
        <c:gapWidth val="150"/>
        <c:shape val="box"/>
        <c:axId val="249416704"/>
        <c:axId val="238806720"/>
        <c:axId val="0"/>
      </c:bar3DChart>
      <c:catAx>
        <c:axId val="2494167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8806720"/>
        <c:crosses val="autoZero"/>
        <c:auto val="1"/>
        <c:lblAlgn val="ctr"/>
        <c:lblOffset val="100"/>
        <c:noMultiLvlLbl val="0"/>
      </c:catAx>
      <c:valAx>
        <c:axId val="238806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941670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bs-Latn-BA"/>
              <a:t>Zaposleni prema spolu</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zaposleni!$K$9</c:f>
              <c:strCache>
                <c:ptCount val="1"/>
                <c:pt idx="0">
                  <c:v>Zaposleni</c:v>
                </c:pt>
              </c:strCache>
            </c:strRef>
          </c:tx>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2B0-4F32-B0F5-F6B591FCA583}"/>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2B0-4F32-B0F5-F6B591FCA583}"/>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52B0-4F32-B0F5-F6B591FCA583}"/>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52B0-4F32-B0F5-F6B591FCA58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zaposleni!$J$10:$J$11</c:f>
              <c:strCache>
                <c:ptCount val="2"/>
                <c:pt idx="0">
                  <c:v>Žene</c:v>
                </c:pt>
                <c:pt idx="1">
                  <c:v>Muškarci</c:v>
                </c:pt>
              </c:strCache>
            </c:strRef>
          </c:cat>
          <c:val>
            <c:numRef>
              <c:f>zaposleni!$K$10:$K$11</c:f>
              <c:numCache>
                <c:formatCode>0.00%</c:formatCode>
                <c:ptCount val="2"/>
                <c:pt idx="0">
                  <c:v>0.37629810629199756</c:v>
                </c:pt>
                <c:pt idx="1">
                  <c:v>0.62370189370800244</c:v>
                </c:pt>
              </c:numCache>
            </c:numRef>
          </c:val>
          <c:extLst>
            <c:ext xmlns:c16="http://schemas.microsoft.com/office/drawing/2014/chart" uri="{C3380CC4-5D6E-409C-BE32-E72D297353CC}">
              <c16:uniqueId val="{00000004-52B0-4F32-B0F5-F6B591FCA583}"/>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bs-Latn-BA"/>
              <a:t>Nezaposleni prema spolu</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zaposleni!$M$9</c:f>
              <c:strCache>
                <c:ptCount val="1"/>
                <c:pt idx="0">
                  <c:v>Nezaposleni</c:v>
                </c:pt>
              </c:strCache>
            </c:strRef>
          </c:tx>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641-4D72-947E-5F84141F7CFA}"/>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641-4D72-947E-5F84141F7CFA}"/>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C641-4D72-947E-5F84141F7CFA}"/>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C641-4D72-947E-5F84141F7CF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zaposleni!$L$10:$L$11</c:f>
              <c:strCache>
                <c:ptCount val="2"/>
                <c:pt idx="0">
                  <c:v>Žene</c:v>
                </c:pt>
                <c:pt idx="1">
                  <c:v>Muškarci</c:v>
                </c:pt>
              </c:strCache>
            </c:strRef>
          </c:cat>
          <c:val>
            <c:numRef>
              <c:f>zaposleni!$M$10:$M$11</c:f>
              <c:numCache>
                <c:formatCode>0.00%</c:formatCode>
                <c:ptCount val="2"/>
                <c:pt idx="0">
                  <c:v>0.65982555156490508</c:v>
                </c:pt>
                <c:pt idx="1">
                  <c:v>0.34017444843509492</c:v>
                </c:pt>
              </c:numCache>
            </c:numRef>
          </c:val>
          <c:extLst>
            <c:ext xmlns:c16="http://schemas.microsoft.com/office/drawing/2014/chart" uri="{C3380CC4-5D6E-409C-BE32-E72D297353CC}">
              <c16:uniqueId val="{00000004-C641-4D72-947E-5F84141F7CFA}"/>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bs-Latn-BA"/>
              <a:t>Zaposleni prema oblastima u TK</a:t>
            </a:r>
            <a:endParaRPr lang="en-US"/>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1692913385828"/>
          <c:y val="0.18981991834354039"/>
          <c:w val="0.83137840019350573"/>
          <c:h val="0.672011154855643"/>
        </c:manualLayout>
      </c:layout>
      <c:bar3DChart>
        <c:barDir val="col"/>
        <c:grouping val="clustered"/>
        <c:varyColors val="0"/>
        <c:ser>
          <c:idx val="0"/>
          <c:order val="0"/>
          <c:spPr>
            <a:solidFill>
              <a:schemeClr val="accent4">
                <a:lumMod val="60000"/>
                <a:lumOff val="40000"/>
              </a:schemeClr>
            </a:solidFill>
            <a:ln>
              <a:solidFill>
                <a:schemeClr val="accent4">
                  <a:lumMod val="60000"/>
                  <a:lumOff val="40000"/>
                </a:schemeClr>
              </a:solidFill>
            </a:ln>
            <a:effectLst>
              <a:outerShdw blurRad="57150" dist="19050" dir="5400000" algn="ctr" rotWithShape="0">
                <a:srgbClr val="000000">
                  <a:alpha val="63000"/>
                </a:srgbClr>
              </a:outerShdw>
            </a:effectLst>
            <a:scene3d>
              <a:camera prst="orthographicFront"/>
              <a:lightRig rig="threePt" dir="t"/>
            </a:scene3d>
            <a:sp3d prstMaterial="dkEdge">
              <a:bevelT/>
              <a:contourClr>
                <a:schemeClr val="accent4">
                  <a:lumMod val="60000"/>
                  <a:lumOff val="40000"/>
                </a:schemeClr>
              </a:contourClr>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Sheet3!$B$7:$B$25</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Sheet3!$D$7:$D$25</c:f>
            </c:numRef>
          </c:val>
          <c:shape val="cylinder"/>
          <c:extLst>
            <c:ext xmlns:c16="http://schemas.microsoft.com/office/drawing/2014/chart" uri="{C3380CC4-5D6E-409C-BE32-E72D297353CC}">
              <c16:uniqueId val="{00000000-6584-4A67-8EB6-A6135DA8A82B}"/>
            </c:ext>
          </c:extLst>
        </c:ser>
        <c:ser>
          <c:idx val="1"/>
          <c:order val="1"/>
          <c:spPr>
            <a:solidFill>
              <a:schemeClr val="accent5">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Sheet3!$B$7:$B$25</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Sheet3!$E$7:$E$25</c:f>
              <c:numCache>
                <c:formatCode>0.00%</c:formatCode>
                <c:ptCount val="19"/>
                <c:pt idx="0">
                  <c:v>1.4912246027353941E-2</c:v>
                </c:pt>
                <c:pt idx="1">
                  <c:v>6.0854613012886395E-2</c:v>
                </c:pt>
                <c:pt idx="2">
                  <c:v>0.24403114870740769</c:v>
                </c:pt>
                <c:pt idx="3">
                  <c:v>1.4101905288955649E-2</c:v>
                </c:pt>
                <c:pt idx="4">
                  <c:v>1.4813423986085856E-2</c:v>
                </c:pt>
                <c:pt idx="5">
                  <c:v>6.1496956281128945E-2</c:v>
                </c:pt>
                <c:pt idx="6">
                  <c:v>0.18120997707328643</c:v>
                </c:pt>
                <c:pt idx="7">
                  <c:v>5.6269270298047278E-2</c:v>
                </c:pt>
                <c:pt idx="8">
                  <c:v>3.5210293303818481E-2</c:v>
                </c:pt>
                <c:pt idx="9">
                  <c:v>2.2650011858644951E-2</c:v>
                </c:pt>
                <c:pt idx="10">
                  <c:v>1.5900466440034785E-2</c:v>
                </c:pt>
                <c:pt idx="11">
                  <c:v>1.6602102933038186E-3</c:v>
                </c:pt>
                <c:pt idx="12">
                  <c:v>2.0890979524073049E-2</c:v>
                </c:pt>
                <c:pt idx="13">
                  <c:v>1.7471736896197326E-2</c:v>
                </c:pt>
                <c:pt idx="14">
                  <c:v>5.3413313305399633E-2</c:v>
                </c:pt>
                <c:pt idx="15">
                  <c:v>8.0184204284923705E-2</c:v>
                </c:pt>
                <c:pt idx="16">
                  <c:v>7.226855877935015E-2</c:v>
                </c:pt>
                <c:pt idx="17">
                  <c:v>1.549529607083564E-2</c:v>
                </c:pt>
                <c:pt idx="18">
                  <c:v>1.7165388568266268E-2</c:v>
                </c:pt>
              </c:numCache>
            </c:numRef>
          </c:val>
          <c:shape val="cylinder"/>
          <c:extLst>
            <c:ext xmlns:c16="http://schemas.microsoft.com/office/drawing/2014/chart" uri="{C3380CC4-5D6E-409C-BE32-E72D297353CC}">
              <c16:uniqueId val="{00000001-6584-4A67-8EB6-A6135DA8A82B}"/>
            </c:ext>
          </c:extLst>
        </c:ser>
        <c:dLbls>
          <c:showLegendKey val="0"/>
          <c:showVal val="1"/>
          <c:showCatName val="0"/>
          <c:showSerName val="0"/>
          <c:showPercent val="0"/>
          <c:showBubbleSize val="0"/>
        </c:dLbls>
        <c:gapWidth val="150"/>
        <c:shape val="box"/>
        <c:axId val="249674752"/>
        <c:axId val="238805568"/>
        <c:axId val="0"/>
      </c:bar3DChart>
      <c:catAx>
        <c:axId val="249674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8805568"/>
        <c:crosses val="autoZero"/>
        <c:auto val="1"/>
        <c:lblAlgn val="ctr"/>
        <c:lblOffset val="100"/>
        <c:noMultiLvlLbl val="0"/>
      </c:catAx>
      <c:valAx>
        <c:axId val="238805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9674752"/>
        <c:crosses val="autoZero"/>
        <c:crossBetween val="between"/>
      </c:valAx>
      <c:spPr>
        <a:noFill/>
        <a:ln>
          <a:noFill/>
        </a:ln>
        <a:effectLst/>
      </c:spPr>
    </c:plotArea>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t>Zaposleni prema spolu i oblastima u TK</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1692913385828"/>
          <c:y val="0.26665728402011835"/>
          <c:w val="0.75654240894306812"/>
          <c:h val="0.61921121571938975"/>
        </c:manualLayout>
      </c:layout>
      <c:bar3DChart>
        <c:barDir val="col"/>
        <c:grouping val="clustered"/>
        <c:varyColors val="0"/>
        <c:ser>
          <c:idx val="0"/>
          <c:order val="0"/>
          <c:tx>
            <c:strRef>
              <c:f>'Sheet3 (2)'!$D$3:$D$4</c:f>
              <c:strCache>
                <c:ptCount val="2"/>
                <c:pt idx="0">
                  <c:v>Zaposleni
Employed</c:v>
                </c:pt>
              </c:strCache>
            </c:strRef>
          </c:tx>
          <c:spPr>
            <a:solidFill>
              <a:schemeClr val="accent4">
                <a:lumMod val="60000"/>
                <a:lumOff val="40000"/>
              </a:schemeClr>
            </a:solidFill>
            <a:ln>
              <a:solidFill>
                <a:schemeClr val="accent4">
                  <a:lumMod val="60000"/>
                  <a:lumOff val="40000"/>
                </a:schemeClr>
              </a:solidFill>
            </a:ln>
            <a:effectLst>
              <a:outerShdw blurRad="57150" dist="19050" dir="5400000" algn="ctr" rotWithShape="0">
                <a:srgbClr val="000000">
                  <a:alpha val="63000"/>
                </a:srgbClr>
              </a:outerShdw>
            </a:effectLst>
            <a:scene3d>
              <a:camera prst="orthographicFront"/>
              <a:lightRig rig="threePt" dir="t"/>
            </a:scene3d>
            <a:sp3d prstMaterial="dkEdge">
              <a:bevelT/>
              <a:contourClr>
                <a:schemeClr val="accent4">
                  <a:lumMod val="60000"/>
                  <a:lumOff val="40000"/>
                </a:schemeClr>
              </a:contourClr>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(2)'!$B$5:$C$25</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 (2)'!$D$5:$D$25</c:f>
            </c:numRef>
          </c:val>
          <c:shape val="cylinder"/>
          <c:extLst>
            <c:ext xmlns:c16="http://schemas.microsoft.com/office/drawing/2014/chart" uri="{C3380CC4-5D6E-409C-BE32-E72D297353CC}">
              <c16:uniqueId val="{00000000-109A-45AA-861E-782BB1872784}"/>
            </c:ext>
          </c:extLst>
        </c:ser>
        <c:ser>
          <c:idx val="1"/>
          <c:order val="1"/>
          <c:tx>
            <c:strRef>
              <c:f>'Sheet3 (2)'!$E$3:$E$4</c:f>
              <c:strCache>
                <c:ptCount val="2"/>
                <c:pt idx="0">
                  <c:v>Zaposleni
Employed</c:v>
                </c:pt>
              </c:strCache>
            </c:strRef>
          </c:tx>
          <c:spPr>
            <a:solidFill>
              <a:schemeClr val="accent5">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'Sheet3 (2)'!$B$5:$C$25</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 (2)'!$E$5:$E$25</c:f>
            </c:numRef>
          </c:val>
          <c:shape val="cylinder"/>
          <c:extLst>
            <c:ext xmlns:c16="http://schemas.microsoft.com/office/drawing/2014/chart" uri="{C3380CC4-5D6E-409C-BE32-E72D297353CC}">
              <c16:uniqueId val="{00000001-109A-45AA-861E-782BB1872784}"/>
            </c:ext>
          </c:extLst>
        </c:ser>
        <c:ser>
          <c:idx val="2"/>
          <c:order val="2"/>
          <c:tx>
            <c:strRef>
              <c:f>'Sheet3 (2)'!$F$3:$F$4</c:f>
              <c:strCache>
                <c:ptCount val="2"/>
                <c:pt idx="0">
                  <c:v>Žene
Women</c:v>
                </c:pt>
              </c:strCache>
            </c:strRef>
          </c:tx>
          <c:spPr>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(2)'!$B$5:$C$25</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 (2)'!$F$5:$F$25</c:f>
            </c:numRef>
          </c:val>
          <c:shape val="cylinder"/>
          <c:extLst>
            <c:ext xmlns:c16="http://schemas.microsoft.com/office/drawing/2014/chart" uri="{C3380CC4-5D6E-409C-BE32-E72D297353CC}">
              <c16:uniqueId val="{00000002-109A-45AA-861E-782BB1872784}"/>
            </c:ext>
          </c:extLst>
        </c:ser>
        <c:ser>
          <c:idx val="3"/>
          <c:order val="3"/>
          <c:tx>
            <c:strRef>
              <c:f>'Sheet3 (2)'!$G$3:$G$4</c:f>
              <c:strCache>
                <c:ptCount val="2"/>
                <c:pt idx="0">
                  <c:v>Žene
Women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 (2)'!$B$5:$C$25</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 (2)'!$G$5:$G$25</c:f>
            </c:numRef>
          </c:val>
          <c:extLst>
            <c:ext xmlns:c16="http://schemas.microsoft.com/office/drawing/2014/chart" uri="{C3380CC4-5D6E-409C-BE32-E72D297353CC}">
              <c16:uniqueId val="{00000003-109A-45AA-861E-782BB1872784}"/>
            </c:ext>
          </c:extLst>
        </c:ser>
        <c:ser>
          <c:idx val="4"/>
          <c:order val="4"/>
          <c:tx>
            <c:strRef>
              <c:f>'Sheet3 (2)'!$H$3:$H$4</c:f>
              <c:strCache>
                <c:ptCount val="2"/>
                <c:pt idx="0">
                  <c:v>Žene</c:v>
                </c:pt>
              </c:strCache>
            </c:strRef>
          </c:tx>
          <c:spPr>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 (2)'!$B$5:$C$25</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 (2)'!$H$5:$H$25</c:f>
              <c:numCache>
                <c:formatCode>0.00%</c:formatCode>
                <c:ptCount val="19"/>
                <c:pt idx="0">
                  <c:v>0.16037110669317428</c:v>
                </c:pt>
                <c:pt idx="1">
                  <c:v>7.9084118220201366E-2</c:v>
                </c:pt>
                <c:pt idx="2">
                  <c:v>0.35397262492913256</c:v>
                </c:pt>
                <c:pt idx="3">
                  <c:v>0.13945339873861248</c:v>
                </c:pt>
                <c:pt idx="4">
                  <c:v>0.14476317545030021</c:v>
                </c:pt>
                <c:pt idx="5">
                  <c:v>8.4364454443194598E-2</c:v>
                </c:pt>
                <c:pt idx="6">
                  <c:v>0.49953645634509464</c:v>
                </c:pt>
                <c:pt idx="7">
                  <c:v>0.11503336845802599</c:v>
                </c:pt>
                <c:pt idx="8">
                  <c:v>0.49564973337075496</c:v>
                </c:pt>
                <c:pt idx="9">
                  <c:v>0.33246073298429318</c:v>
                </c:pt>
                <c:pt idx="10">
                  <c:v>0.62461155997513984</c:v>
                </c:pt>
                <c:pt idx="11">
                  <c:v>0.45238095238095238</c:v>
                </c:pt>
                <c:pt idx="12">
                  <c:v>0.44749290444654682</c:v>
                </c:pt>
                <c:pt idx="13">
                  <c:v>0.37217194570135748</c:v>
                </c:pt>
                <c:pt idx="14">
                  <c:v>0.41535615171137835</c:v>
                </c:pt>
                <c:pt idx="15">
                  <c:v>0.66280502834606847</c:v>
                </c:pt>
                <c:pt idx="16">
                  <c:v>0.68275673458225083</c:v>
                </c:pt>
                <c:pt idx="17">
                  <c:v>0.6517857142857143</c:v>
                </c:pt>
                <c:pt idx="18">
                  <c:v>0.56764536557282674</c:v>
                </c:pt>
              </c:numCache>
            </c:numRef>
          </c:val>
          <c:shape val="cylinder"/>
          <c:extLst>
            <c:ext xmlns:c16="http://schemas.microsoft.com/office/drawing/2014/chart" uri="{C3380CC4-5D6E-409C-BE32-E72D297353CC}">
              <c16:uniqueId val="{00000004-109A-45AA-861E-782BB1872784}"/>
            </c:ext>
          </c:extLst>
        </c:ser>
        <c:ser>
          <c:idx val="5"/>
          <c:order val="5"/>
          <c:tx>
            <c:strRef>
              <c:f>'Sheet3 (2)'!$I$3:$I$4</c:f>
              <c:strCache>
                <c:ptCount val="2"/>
                <c:pt idx="0">
                  <c:v>Muškarci</c:v>
                </c:pt>
              </c:strCache>
            </c:strRef>
          </c:tx>
          <c:spPr>
            <a:solidFill>
              <a:srgbClr val="4472C4">
                <a:lumMod val="75000"/>
              </a:srgbClr>
            </a:solidFill>
            <a:ln>
              <a:noFill/>
            </a:ln>
            <a:effectLst>
              <a:outerShdw blurRad="57150" dist="19050" dir="5400000" algn="ctr" rotWithShape="0">
                <a:srgbClr val="000000">
                  <a:alpha val="63000"/>
                </a:srgbClr>
              </a:outerShdw>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 (2)'!$B$5:$C$25</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strCache>
            </c:strRef>
          </c:cat>
          <c:val>
            <c:numRef>
              <c:f>'Sheet3 (2)'!$I$5:$I$25</c:f>
              <c:numCache>
                <c:formatCode>0.00%</c:formatCode>
                <c:ptCount val="19"/>
                <c:pt idx="0">
                  <c:v>0.83962889330682566</c:v>
                </c:pt>
                <c:pt idx="1">
                  <c:v>0.92091588177979866</c:v>
                </c:pt>
                <c:pt idx="2">
                  <c:v>0.64602737507086738</c:v>
                </c:pt>
                <c:pt idx="3">
                  <c:v>0.86054660126138749</c:v>
                </c:pt>
                <c:pt idx="4">
                  <c:v>0.85523682454969974</c:v>
                </c:pt>
                <c:pt idx="5">
                  <c:v>0.91563554555680537</c:v>
                </c:pt>
                <c:pt idx="6">
                  <c:v>0.50046354365490542</c:v>
                </c:pt>
                <c:pt idx="7">
                  <c:v>0.88496663154197397</c:v>
                </c:pt>
                <c:pt idx="8">
                  <c:v>0.50435026662924498</c:v>
                </c:pt>
                <c:pt idx="9">
                  <c:v>0.66753926701570676</c:v>
                </c:pt>
                <c:pt idx="10">
                  <c:v>0.37538844002486016</c:v>
                </c:pt>
                <c:pt idx="11">
                  <c:v>0.54761904761904767</c:v>
                </c:pt>
                <c:pt idx="12">
                  <c:v>0.55250709555345323</c:v>
                </c:pt>
                <c:pt idx="13">
                  <c:v>0.62782805429864252</c:v>
                </c:pt>
                <c:pt idx="14">
                  <c:v>0.58464384828862159</c:v>
                </c:pt>
                <c:pt idx="15">
                  <c:v>0.33719497165393153</c:v>
                </c:pt>
                <c:pt idx="16">
                  <c:v>0.31724326541774917</c:v>
                </c:pt>
                <c:pt idx="17">
                  <c:v>0.3482142857142857</c:v>
                </c:pt>
                <c:pt idx="18">
                  <c:v>0.43235463442717326</c:v>
                </c:pt>
              </c:numCache>
            </c:numRef>
          </c:val>
          <c:shape val="cylinder"/>
          <c:extLst>
            <c:ext xmlns:c16="http://schemas.microsoft.com/office/drawing/2014/chart" uri="{C3380CC4-5D6E-409C-BE32-E72D297353CC}">
              <c16:uniqueId val="{00000005-109A-45AA-861E-782BB1872784}"/>
            </c:ext>
          </c:extLst>
        </c:ser>
        <c:dLbls>
          <c:showLegendKey val="0"/>
          <c:showVal val="1"/>
          <c:showCatName val="0"/>
          <c:showSerName val="0"/>
          <c:showPercent val="0"/>
          <c:showBubbleSize val="0"/>
        </c:dLbls>
        <c:gapWidth val="150"/>
        <c:shape val="box"/>
        <c:axId val="249808384"/>
        <c:axId val="238812480"/>
        <c:axId val="0"/>
      </c:bar3DChart>
      <c:catAx>
        <c:axId val="249808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8812480"/>
        <c:crosses val="autoZero"/>
        <c:auto val="1"/>
        <c:lblAlgn val="ctr"/>
        <c:lblOffset val="100"/>
        <c:noMultiLvlLbl val="0"/>
      </c:catAx>
      <c:valAx>
        <c:axId val="238812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980838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en-US"/>
              <a:t>Zaposleni u osnovnom obrazovanju</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5AF-4CA4-98CD-E405FCB1C7AD}"/>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5AF-4CA4-98CD-E405FCB1C7AD}"/>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C5AF-4CA4-98CD-E405FCB1C7AD}"/>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C5AF-4CA4-98CD-E405FCB1C7A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Sheet8!$C$2:$D$2</c:f>
              <c:strCache>
                <c:ptCount val="2"/>
                <c:pt idx="0">
                  <c:v>Nastavnice</c:v>
                </c:pt>
                <c:pt idx="1">
                  <c:v>Nastavnici</c:v>
                </c:pt>
              </c:strCache>
            </c:strRef>
          </c:cat>
          <c:val>
            <c:numRef>
              <c:f>Sheet8!$C$3:$D$3</c:f>
              <c:numCache>
                <c:formatCode>0.00%</c:formatCode>
                <c:ptCount val="2"/>
                <c:pt idx="0">
                  <c:v>0.63529411764705879</c:v>
                </c:pt>
                <c:pt idx="1">
                  <c:v>0.36470588235294121</c:v>
                </c:pt>
              </c:numCache>
            </c:numRef>
          </c:val>
          <c:extLst>
            <c:ext xmlns:c16="http://schemas.microsoft.com/office/drawing/2014/chart" uri="{C3380CC4-5D6E-409C-BE32-E72D297353CC}">
              <c16:uniqueId val="{00000004-C5AF-4CA4-98CD-E405FCB1C7AD}"/>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en-US"/>
              <a:t>Zaposleni u srednjem obrazovanju</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256-426E-8591-4690BD8077B2}"/>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256-426E-8591-4690BD8077B2}"/>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2256-426E-8591-4690BD8077B2}"/>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2256-426E-8591-4690BD8077B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Sheet8!$M$2:$N$2</c:f>
              <c:strCache>
                <c:ptCount val="2"/>
                <c:pt idx="0">
                  <c:v>Profesorice</c:v>
                </c:pt>
                <c:pt idx="1">
                  <c:v>Profesori</c:v>
                </c:pt>
              </c:strCache>
            </c:strRef>
          </c:cat>
          <c:val>
            <c:numRef>
              <c:f>Sheet8!$M$3:$N$3</c:f>
              <c:numCache>
                <c:formatCode>0.00%</c:formatCode>
                <c:ptCount val="2"/>
                <c:pt idx="0">
                  <c:v>0.67647058823529416</c:v>
                </c:pt>
                <c:pt idx="1">
                  <c:v>0.32352941176470584</c:v>
                </c:pt>
              </c:numCache>
            </c:numRef>
          </c:val>
          <c:extLst>
            <c:ext xmlns:c16="http://schemas.microsoft.com/office/drawing/2014/chart" uri="{C3380CC4-5D6E-409C-BE32-E72D297353CC}">
              <c16:uniqueId val="{00000004-2256-426E-8591-4690BD8077B2}"/>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baseline="0">
                <a:solidFill>
                  <a:sysClr val="windowText" lastClr="000000"/>
                </a:solidFill>
                <a:latin typeface="+mn-lt"/>
                <a:ea typeface="+mn-ea"/>
                <a:cs typeface="+mn-cs"/>
              </a:defRPr>
            </a:pPr>
            <a:r>
              <a:rPr lang="bs-Latn-BA" sz="1100" b="0" i="0" baseline="0">
                <a:effectLst/>
              </a:rPr>
              <a:t>Nezaposleni u Kladnju u odnosu na TK prema stručnoj spremi</a:t>
            </a:r>
            <a:endParaRPr lang="bs-Latn-BA" sz="1100">
              <a:effectLst/>
            </a:endParaRPr>
          </a:p>
        </c:rich>
      </c:tx>
      <c:layout/>
      <c:overlay val="0"/>
      <c:spPr>
        <a:noFill/>
        <a:ln>
          <a:noFill/>
        </a:ln>
        <a:effectLst/>
      </c:spPr>
    </c:title>
    <c:autoTitleDeleted val="0"/>
    <c:view3D>
      <c:rotX val="30"/>
      <c:rotY val="15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6"/>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9B1-4FEA-A6DF-0AB296D2155B}"/>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9B1-4FEA-A6DF-0AB296D2155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9B1-4FEA-A6DF-0AB296D2155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9B1-4FEA-A6DF-0AB296D2155B}"/>
              </c:ext>
            </c:extLst>
          </c:dPt>
          <c:dPt>
            <c:idx val="4"/>
            <c:bubble3D val="0"/>
            <c:spPr>
              <a:solidFill>
                <a:srgbClr val="ED7D3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9B1-4FEA-A6DF-0AB296D2155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9B1-4FEA-A6DF-0AB296D2155B}"/>
              </c:ext>
            </c:extLst>
          </c:dPt>
          <c:dPt>
            <c:idx val="6"/>
            <c:bubble3D val="0"/>
            <c:spPr>
              <a:solidFill>
                <a:srgbClr val="C0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9B1-4FEA-A6DF-0AB296D2155B}"/>
              </c:ext>
            </c:extLst>
          </c:dPt>
          <c:dPt>
            <c:idx val="7"/>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9B1-4FEA-A6DF-0AB296D2155B}"/>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79B1-4FEA-A6DF-0AB296D2155B}"/>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79B1-4FEA-A6DF-0AB296D2155B}"/>
                </c:ext>
              </c:extLst>
            </c:dLbl>
            <c:dLbl>
              <c:idx val="2"/>
              <c:layout>
                <c:manualLayout>
                  <c:x val="-4.8598130841121495E-2"/>
                  <c:y val="1.4814814814814815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9B1-4FEA-A6DF-0AB296D2155B}"/>
                </c:ext>
              </c:extLst>
            </c:dLbl>
            <c:dLbl>
              <c:idx val="3"/>
              <c:layout>
                <c:manualLayout>
                  <c:x val="-7.5856648760026554E-2"/>
                  <c:y val="-4.1666375036453776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9B1-4FEA-A6DF-0AB296D2155B}"/>
                </c:ext>
              </c:extLst>
            </c:dLbl>
            <c:dLbl>
              <c:idx val="4"/>
              <c:layout>
                <c:manualLayout>
                  <c:x val="2.9906542056074698E-2"/>
                  <c:y val="-1.4814814814814848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9B1-4FEA-A6DF-0AB296D2155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nezaposleni!$C$10:$J$10</c:f>
              <c:strCache>
                <c:ptCount val="8"/>
                <c:pt idx="0">
                  <c:v>VSS</c:v>
                </c:pt>
                <c:pt idx="1">
                  <c:v>VŠS</c:v>
                </c:pt>
                <c:pt idx="2">
                  <c:v>SSS</c:v>
                </c:pt>
                <c:pt idx="3">
                  <c:v>NSS</c:v>
                </c:pt>
                <c:pt idx="4">
                  <c:v>VKV</c:v>
                </c:pt>
                <c:pt idx="5">
                  <c:v>KV</c:v>
                </c:pt>
                <c:pt idx="6">
                  <c:v>PKV</c:v>
                </c:pt>
                <c:pt idx="7">
                  <c:v>NKV</c:v>
                </c:pt>
              </c:strCache>
            </c:strRef>
          </c:cat>
          <c:val>
            <c:numRef>
              <c:f>nezaposleni!$C$11:$J$11</c:f>
              <c:numCache>
                <c:formatCode>0.0%</c:formatCode>
                <c:ptCount val="8"/>
                <c:pt idx="0">
                  <c:v>1.8652366519002098E-2</c:v>
                </c:pt>
                <c:pt idx="1">
                  <c:v>6.6037735849056603E-2</c:v>
                </c:pt>
                <c:pt idx="2">
                  <c:v>2.5726184827877061E-2</c:v>
                </c:pt>
                <c:pt idx="3">
                  <c:v>0</c:v>
                </c:pt>
                <c:pt idx="4">
                  <c:v>5.9523809523809521E-3</c:v>
                </c:pt>
                <c:pt idx="5">
                  <c:v>2.824912313963409E-2</c:v>
                </c:pt>
                <c:pt idx="6">
                  <c:v>9.0909090909090905E-3</c:v>
                </c:pt>
                <c:pt idx="7">
                  <c:v>3.2077550121172062E-2</c:v>
                </c:pt>
              </c:numCache>
            </c:numRef>
          </c:val>
          <c:extLst>
            <c:ext xmlns:c16="http://schemas.microsoft.com/office/drawing/2014/chart" uri="{C3380CC4-5D6E-409C-BE32-E72D297353CC}">
              <c16:uniqueId val="{00000010-79B1-4FEA-A6DF-0AB296D2155B}"/>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bs-Latn-BA"/>
              <a:t>Nezaposlene osobe prema spolu i stepenu stručne spreme</a:t>
            </a:r>
            <a:endParaRPr lang="en-US"/>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1692913385828"/>
          <c:y val="0.31072751265207876"/>
          <c:w val="0.72110491593956172"/>
          <c:h val="0.57175886668012654"/>
        </c:manualLayout>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Sheet1!$B$2:$B$9</c:f>
              <c:strCache>
                <c:ptCount val="8"/>
                <c:pt idx="0">
                  <c:v>VSS</c:v>
                </c:pt>
                <c:pt idx="1">
                  <c:v>VŠS</c:v>
                </c:pt>
                <c:pt idx="2">
                  <c:v>SSS</c:v>
                </c:pt>
                <c:pt idx="3">
                  <c:v>NSS</c:v>
                </c:pt>
                <c:pt idx="4">
                  <c:v>VKV</c:v>
                </c:pt>
                <c:pt idx="5">
                  <c:v>KV</c:v>
                </c:pt>
                <c:pt idx="6">
                  <c:v>PKV</c:v>
                </c:pt>
                <c:pt idx="7">
                  <c:v>NKV</c:v>
                </c:pt>
              </c:strCache>
            </c:strRef>
          </c:cat>
          <c:val>
            <c:numRef>
              <c:f>Sheet1!$C$2:$C$9</c:f>
            </c:numRef>
          </c:val>
          <c:shape val="cylinder"/>
          <c:extLst>
            <c:ext xmlns:c16="http://schemas.microsoft.com/office/drawing/2014/chart" uri="{C3380CC4-5D6E-409C-BE32-E72D297353CC}">
              <c16:uniqueId val="{00000000-8AA1-4940-B615-E9B9E93456E9}"/>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540000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Sheet1!$B$2:$B$9</c:f>
              <c:strCache>
                <c:ptCount val="8"/>
                <c:pt idx="0">
                  <c:v>VSS</c:v>
                </c:pt>
                <c:pt idx="1">
                  <c:v>VŠS</c:v>
                </c:pt>
                <c:pt idx="2">
                  <c:v>SSS</c:v>
                </c:pt>
                <c:pt idx="3">
                  <c:v>NSS</c:v>
                </c:pt>
                <c:pt idx="4">
                  <c:v>VKV</c:v>
                </c:pt>
                <c:pt idx="5">
                  <c:v>KV</c:v>
                </c:pt>
                <c:pt idx="6">
                  <c:v>PKV</c:v>
                </c:pt>
                <c:pt idx="7">
                  <c:v>NKV</c:v>
                </c:pt>
              </c:strCache>
            </c:strRef>
          </c:cat>
          <c:val>
            <c:numRef>
              <c:f>Sheet1!$D$2:$D$9</c:f>
            </c:numRef>
          </c:val>
          <c:shape val="cylinder"/>
          <c:extLst>
            <c:ext xmlns:c16="http://schemas.microsoft.com/office/drawing/2014/chart" uri="{C3380CC4-5D6E-409C-BE32-E72D297353CC}">
              <c16:uniqueId val="{00000001-8AA1-4940-B615-E9B9E93456E9}"/>
            </c:ext>
          </c:extLst>
        </c:ser>
        <c:ser>
          <c:idx val="2"/>
          <c:order val="2"/>
          <c:tx>
            <c:strRef>
              <c:f>Sheet1!$E$1</c:f>
              <c:strCache>
                <c:ptCount val="1"/>
                <c:pt idx="0">
                  <c:v>ŽENE</c:v>
                </c:pt>
              </c:strCache>
            </c:strRef>
          </c:tx>
          <c:spPr>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Sheet1!$B$2:$B$9</c:f>
              <c:strCache>
                <c:ptCount val="8"/>
                <c:pt idx="0">
                  <c:v>VSS</c:v>
                </c:pt>
                <c:pt idx="1">
                  <c:v>VŠS</c:v>
                </c:pt>
                <c:pt idx="2">
                  <c:v>SSS</c:v>
                </c:pt>
                <c:pt idx="3">
                  <c:v>NSS</c:v>
                </c:pt>
                <c:pt idx="4">
                  <c:v>VKV</c:v>
                </c:pt>
                <c:pt idx="5">
                  <c:v>KV</c:v>
                </c:pt>
                <c:pt idx="6">
                  <c:v>PKV</c:v>
                </c:pt>
                <c:pt idx="7">
                  <c:v>NKV</c:v>
                </c:pt>
              </c:strCache>
            </c:strRef>
          </c:cat>
          <c:val>
            <c:numRef>
              <c:f>Sheet1!$E$2:$E$9</c:f>
              <c:numCache>
                <c:formatCode>0.00%</c:formatCode>
                <c:ptCount val="8"/>
                <c:pt idx="0">
                  <c:v>0.71232876712328763</c:v>
                </c:pt>
                <c:pt idx="1">
                  <c:v>0.57894736842105265</c:v>
                </c:pt>
                <c:pt idx="2">
                  <c:v>0.75106382978723407</c:v>
                </c:pt>
                <c:pt idx="3">
                  <c:v>0</c:v>
                </c:pt>
                <c:pt idx="4">
                  <c:v>0</c:v>
                </c:pt>
                <c:pt idx="5">
                  <c:v>0.52844036697247709</c:v>
                </c:pt>
                <c:pt idx="6">
                  <c:v>0.2</c:v>
                </c:pt>
                <c:pt idx="7">
                  <c:v>0.71953010279001473</c:v>
                </c:pt>
              </c:numCache>
            </c:numRef>
          </c:val>
          <c:shape val="cylinder"/>
          <c:extLst>
            <c:ext xmlns:c16="http://schemas.microsoft.com/office/drawing/2014/chart" uri="{C3380CC4-5D6E-409C-BE32-E72D297353CC}">
              <c16:uniqueId val="{00000002-8AA1-4940-B615-E9B9E93456E9}"/>
            </c:ext>
          </c:extLst>
        </c:ser>
        <c:ser>
          <c:idx val="3"/>
          <c:order val="3"/>
          <c:tx>
            <c:strRef>
              <c:f>Sheet1!$F$1</c:f>
              <c:strCache>
                <c:ptCount val="1"/>
                <c:pt idx="0">
                  <c:v>MUŠKARCI</c:v>
                </c:pt>
              </c:strCache>
            </c:strRef>
          </c:tx>
          <c:spPr>
            <a:solidFill>
              <a:srgbClr val="4472C4">
                <a:lumMod val="75000"/>
              </a:srgbClr>
            </a:solidFill>
            <a:ln>
              <a:noFill/>
            </a:ln>
            <a:effectLst>
              <a:outerShdw blurRad="57150" dist="19050" dir="5400000" algn="ctr" rotWithShape="0">
                <a:srgbClr val="4472C4">
                  <a:lumMod val="75000"/>
                  <a:alpha val="63000"/>
                </a:srgbClr>
              </a:outerShdw>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Sheet1!$B$2:$B$9</c:f>
              <c:strCache>
                <c:ptCount val="8"/>
                <c:pt idx="0">
                  <c:v>VSS</c:v>
                </c:pt>
                <c:pt idx="1">
                  <c:v>VŠS</c:v>
                </c:pt>
                <c:pt idx="2">
                  <c:v>SSS</c:v>
                </c:pt>
                <c:pt idx="3">
                  <c:v>NSS</c:v>
                </c:pt>
                <c:pt idx="4">
                  <c:v>VKV</c:v>
                </c:pt>
                <c:pt idx="5">
                  <c:v>KV</c:v>
                </c:pt>
                <c:pt idx="6">
                  <c:v>PKV</c:v>
                </c:pt>
                <c:pt idx="7">
                  <c:v>NKV</c:v>
                </c:pt>
              </c:strCache>
            </c:strRef>
          </c:cat>
          <c:val>
            <c:numRef>
              <c:f>Sheet1!$F$2:$F$9</c:f>
              <c:numCache>
                <c:formatCode>0.00%</c:formatCode>
                <c:ptCount val="8"/>
                <c:pt idx="0">
                  <c:v>0.28767123287671237</c:v>
                </c:pt>
                <c:pt idx="1">
                  <c:v>0.42105263157894735</c:v>
                </c:pt>
                <c:pt idx="2">
                  <c:v>0.24893617021276593</c:v>
                </c:pt>
                <c:pt idx="3">
                  <c:v>1</c:v>
                </c:pt>
                <c:pt idx="4">
                  <c:v>1</c:v>
                </c:pt>
                <c:pt idx="5">
                  <c:v>0.47155963302752291</c:v>
                </c:pt>
                <c:pt idx="6">
                  <c:v>0.8</c:v>
                </c:pt>
                <c:pt idx="7">
                  <c:v>0.28046989720998527</c:v>
                </c:pt>
              </c:numCache>
            </c:numRef>
          </c:val>
          <c:shape val="cylinder"/>
          <c:extLst>
            <c:ext xmlns:c16="http://schemas.microsoft.com/office/drawing/2014/chart" uri="{C3380CC4-5D6E-409C-BE32-E72D297353CC}">
              <c16:uniqueId val="{00000003-8AA1-4940-B615-E9B9E93456E9}"/>
            </c:ext>
          </c:extLst>
        </c:ser>
        <c:dLbls>
          <c:showLegendKey val="0"/>
          <c:showVal val="1"/>
          <c:showCatName val="0"/>
          <c:showSerName val="0"/>
          <c:showPercent val="0"/>
          <c:showBubbleSize val="0"/>
        </c:dLbls>
        <c:gapWidth val="150"/>
        <c:shape val="box"/>
        <c:axId val="250255360"/>
        <c:axId val="372465664"/>
        <c:axId val="0"/>
      </c:bar3DChart>
      <c:catAx>
        <c:axId val="250255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2465664"/>
        <c:crosses val="autoZero"/>
        <c:auto val="1"/>
        <c:lblAlgn val="ctr"/>
        <c:lblOffset val="100"/>
        <c:noMultiLvlLbl val="0"/>
      </c:catAx>
      <c:valAx>
        <c:axId val="372465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502553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bs-Latn-BA"/>
              <a:t>Stanovništvo prema spolu</a:t>
            </a:r>
            <a:endParaRPr lang="en-US"/>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762-4021-8299-1499C5C74A81}"/>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762-4021-8299-1499C5C74A81}"/>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E762-4021-8299-1499C5C74A81}"/>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E762-4021-8299-1499C5C74A8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stanovnistvo!$C$6:$D$6</c:f>
              <c:strCache>
                <c:ptCount val="2"/>
                <c:pt idx="0">
                  <c:v>Žene</c:v>
                </c:pt>
                <c:pt idx="1">
                  <c:v>Muškarci</c:v>
                </c:pt>
              </c:strCache>
            </c:strRef>
          </c:cat>
          <c:val>
            <c:numRef>
              <c:f>stanovnistvo!$C$12:$D$12</c:f>
              <c:numCache>
                <c:formatCode>0.00%</c:formatCode>
                <c:ptCount val="2"/>
                <c:pt idx="0">
                  <c:v>0.50689899168583052</c:v>
                </c:pt>
                <c:pt idx="1">
                  <c:v>0.49310100831416948</c:v>
                </c:pt>
              </c:numCache>
            </c:numRef>
          </c:val>
          <c:extLst>
            <c:ext xmlns:c16="http://schemas.microsoft.com/office/drawing/2014/chart" uri="{C3380CC4-5D6E-409C-BE32-E72D297353CC}">
              <c16:uniqueId val="{00000004-E762-4021-8299-1499C5C74A81}"/>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bs-Latn-BA"/>
              <a:t>Nazaposleni</a:t>
            </a:r>
            <a:r>
              <a:rPr lang="bs-Latn-BA" baseline="0"/>
              <a:t> prema spolu i godinama starosti</a:t>
            </a:r>
            <a:endParaRPr lang="en-US"/>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1692913385828"/>
          <c:y val="0.20331036745406825"/>
          <c:w val="0.76269684043667529"/>
          <c:h val="0.63110017497812776"/>
        </c:manualLayout>
      </c:layout>
      <c:bar3DChart>
        <c:barDir val="col"/>
        <c:grouping val="clustered"/>
        <c:varyColors val="0"/>
        <c:ser>
          <c:idx val="0"/>
          <c:order val="0"/>
          <c:tx>
            <c:strRef>
              <c:f>Sheet6!$B$2</c:f>
              <c:strCache>
                <c:ptCount val="1"/>
                <c:pt idx="0">
                  <c:v>Ukupno</c:v>
                </c:pt>
              </c:strCache>
            </c:strRef>
          </c:tx>
          <c:spPr>
            <a:solidFill>
              <a:schemeClr val="accent4">
                <a:lumMod val="60000"/>
                <a:lumOff val="40000"/>
              </a:schemeClr>
            </a:solidFill>
            <a:ln>
              <a:solidFill>
                <a:schemeClr val="accent4">
                  <a:lumMod val="60000"/>
                  <a:lumOff val="40000"/>
                </a:schemeClr>
              </a:solidFill>
            </a:ln>
            <a:effectLst>
              <a:outerShdw blurRad="57150" dist="19050" dir="5400000" algn="ctr" rotWithShape="0">
                <a:srgbClr val="000000">
                  <a:alpha val="63000"/>
                </a:srgbClr>
              </a:outerShdw>
            </a:effectLst>
            <a:scene3d>
              <a:camera prst="orthographicFront"/>
              <a:lightRig rig="threePt" dir="t"/>
            </a:scene3d>
            <a:sp3d prstMaterial="dkEdge">
              <a:bevelT/>
              <a:contourClr>
                <a:schemeClr val="accent4">
                  <a:lumMod val="60000"/>
                  <a:lumOff val="40000"/>
                </a:schemeClr>
              </a:contourClr>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Sheet6!$A$3:$A$13</c:f>
              <c:strCache>
                <c:ptCount val="10"/>
                <c:pt idx="0">
                  <c:v>15-19</c:v>
                </c:pt>
                <c:pt idx="1">
                  <c:v>20-24</c:v>
                </c:pt>
                <c:pt idx="2">
                  <c:v>25-29</c:v>
                </c:pt>
                <c:pt idx="3">
                  <c:v>30-34</c:v>
                </c:pt>
                <c:pt idx="4">
                  <c:v>35-39</c:v>
                </c:pt>
                <c:pt idx="5">
                  <c:v>40-44</c:v>
                </c:pt>
                <c:pt idx="6">
                  <c:v>45-49</c:v>
                </c:pt>
                <c:pt idx="7">
                  <c:v>50-54</c:v>
                </c:pt>
                <c:pt idx="8">
                  <c:v>55-59</c:v>
                </c:pt>
                <c:pt idx="9">
                  <c:v>60-64</c:v>
                </c:pt>
              </c:strCache>
            </c:strRef>
          </c:cat>
          <c:val>
            <c:numRef>
              <c:f>Sheet6!$B$3:$B$13</c:f>
            </c:numRef>
          </c:val>
          <c:shape val="cylinder"/>
          <c:extLst>
            <c:ext xmlns:c16="http://schemas.microsoft.com/office/drawing/2014/chart" uri="{C3380CC4-5D6E-409C-BE32-E72D297353CC}">
              <c16:uniqueId val="{00000000-F6CC-4BD1-B814-0EF13F5200FB}"/>
            </c:ext>
          </c:extLst>
        </c:ser>
        <c:ser>
          <c:idx val="1"/>
          <c:order val="1"/>
          <c:tx>
            <c:strRef>
              <c:f>Sheet6!$C$2</c:f>
              <c:strCache>
                <c:ptCount val="1"/>
                <c:pt idx="0">
                  <c:v>Žene</c:v>
                </c:pt>
              </c:strCache>
            </c:strRef>
          </c:tx>
          <c:spPr>
            <a:solidFill>
              <a:schemeClr val="accent5">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Sheet6!$A$3:$A$13</c:f>
              <c:strCache>
                <c:ptCount val="10"/>
                <c:pt idx="0">
                  <c:v>15-19</c:v>
                </c:pt>
                <c:pt idx="1">
                  <c:v>20-24</c:v>
                </c:pt>
                <c:pt idx="2">
                  <c:v>25-29</c:v>
                </c:pt>
                <c:pt idx="3">
                  <c:v>30-34</c:v>
                </c:pt>
                <c:pt idx="4">
                  <c:v>35-39</c:v>
                </c:pt>
                <c:pt idx="5">
                  <c:v>40-44</c:v>
                </c:pt>
                <c:pt idx="6">
                  <c:v>45-49</c:v>
                </c:pt>
                <c:pt idx="7">
                  <c:v>50-54</c:v>
                </c:pt>
                <c:pt idx="8">
                  <c:v>55-59</c:v>
                </c:pt>
                <c:pt idx="9">
                  <c:v>60-64</c:v>
                </c:pt>
              </c:strCache>
            </c:strRef>
          </c:cat>
          <c:val>
            <c:numRef>
              <c:f>Sheet6!$C$3:$C$13</c:f>
            </c:numRef>
          </c:val>
          <c:shape val="cylinder"/>
          <c:extLst>
            <c:ext xmlns:c16="http://schemas.microsoft.com/office/drawing/2014/chart" uri="{C3380CC4-5D6E-409C-BE32-E72D297353CC}">
              <c16:uniqueId val="{00000001-F6CC-4BD1-B814-0EF13F5200FB}"/>
            </c:ext>
          </c:extLst>
        </c:ser>
        <c:ser>
          <c:idx val="2"/>
          <c:order val="2"/>
          <c:tx>
            <c:strRef>
              <c:f>Sheet6!$D$2</c:f>
              <c:strCache>
                <c:ptCount val="1"/>
                <c:pt idx="0">
                  <c:v>Žene</c:v>
                </c:pt>
              </c:strCache>
            </c:strRef>
          </c:tx>
          <c:spPr>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Sheet6!$A$3:$A$13</c:f>
              <c:strCache>
                <c:ptCount val="10"/>
                <c:pt idx="0">
                  <c:v>15-19</c:v>
                </c:pt>
                <c:pt idx="1">
                  <c:v>20-24</c:v>
                </c:pt>
                <c:pt idx="2">
                  <c:v>25-29</c:v>
                </c:pt>
                <c:pt idx="3">
                  <c:v>30-34</c:v>
                </c:pt>
                <c:pt idx="4">
                  <c:v>35-39</c:v>
                </c:pt>
                <c:pt idx="5">
                  <c:v>40-44</c:v>
                </c:pt>
                <c:pt idx="6">
                  <c:v>45-49</c:v>
                </c:pt>
                <c:pt idx="7">
                  <c:v>50-54</c:v>
                </c:pt>
                <c:pt idx="8">
                  <c:v>55-59</c:v>
                </c:pt>
                <c:pt idx="9">
                  <c:v>60-64</c:v>
                </c:pt>
              </c:strCache>
            </c:strRef>
          </c:cat>
          <c:val>
            <c:numRef>
              <c:f>Sheet6!$D$3:$D$13</c:f>
              <c:numCache>
                <c:formatCode>0.00%</c:formatCode>
                <c:ptCount val="10"/>
                <c:pt idx="0">
                  <c:v>0.50909090909090904</c:v>
                </c:pt>
                <c:pt idx="1">
                  <c:v>0.6967741935483871</c:v>
                </c:pt>
                <c:pt idx="2">
                  <c:v>0.71641791044776115</c:v>
                </c:pt>
                <c:pt idx="3">
                  <c:v>0.6875</c:v>
                </c:pt>
                <c:pt idx="4">
                  <c:v>0.70714285714285718</c:v>
                </c:pt>
                <c:pt idx="5">
                  <c:v>0.80821917808219179</c:v>
                </c:pt>
                <c:pt idx="6">
                  <c:v>0.69756097560975605</c:v>
                </c:pt>
                <c:pt idx="7">
                  <c:v>0.6386554621848739</c:v>
                </c:pt>
                <c:pt idx="8">
                  <c:v>0.62453531598513012</c:v>
                </c:pt>
                <c:pt idx="9">
                  <c:v>0.46798029556650245</c:v>
                </c:pt>
              </c:numCache>
            </c:numRef>
          </c:val>
          <c:shape val="cylinder"/>
          <c:extLst>
            <c:ext xmlns:c16="http://schemas.microsoft.com/office/drawing/2014/chart" uri="{C3380CC4-5D6E-409C-BE32-E72D297353CC}">
              <c16:uniqueId val="{00000002-F6CC-4BD1-B814-0EF13F5200FB}"/>
            </c:ext>
          </c:extLst>
        </c:ser>
        <c:ser>
          <c:idx val="3"/>
          <c:order val="3"/>
          <c:tx>
            <c:strRef>
              <c:f>Sheet6!$E$2</c:f>
              <c:strCache>
                <c:ptCount val="1"/>
                <c:pt idx="0">
                  <c:v>Muškarci</c:v>
                </c:pt>
              </c:strCache>
            </c:strRef>
          </c:tx>
          <c:spPr>
            <a:solidFill>
              <a:srgbClr val="4472C4">
                <a:lumMod val="75000"/>
              </a:srgbClr>
            </a:solidFill>
            <a:ln>
              <a:noFill/>
            </a:ln>
            <a:effectLst>
              <a:outerShdw blurRad="57150" dist="19050" dir="5400000" algn="ctr" rotWithShape="0">
                <a:srgbClr val="000000">
                  <a:alpha val="63000"/>
                </a:srgbClr>
              </a:outerShdw>
            </a:effectLst>
            <a:scene3d>
              <a:camera prst="orthographicFront"/>
              <a:lightRig rig="threePt" dir="t"/>
            </a:scene3d>
            <a:sp3d>
              <a:bevel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Sheet6!$A$3:$A$13</c:f>
              <c:strCache>
                <c:ptCount val="10"/>
                <c:pt idx="0">
                  <c:v>15-19</c:v>
                </c:pt>
                <c:pt idx="1">
                  <c:v>20-24</c:v>
                </c:pt>
                <c:pt idx="2">
                  <c:v>25-29</c:v>
                </c:pt>
                <c:pt idx="3">
                  <c:v>30-34</c:v>
                </c:pt>
                <c:pt idx="4">
                  <c:v>35-39</c:v>
                </c:pt>
                <c:pt idx="5">
                  <c:v>40-44</c:v>
                </c:pt>
                <c:pt idx="6">
                  <c:v>45-49</c:v>
                </c:pt>
                <c:pt idx="7">
                  <c:v>50-54</c:v>
                </c:pt>
                <c:pt idx="8">
                  <c:v>55-59</c:v>
                </c:pt>
                <c:pt idx="9">
                  <c:v>60-64</c:v>
                </c:pt>
              </c:strCache>
            </c:strRef>
          </c:cat>
          <c:val>
            <c:numRef>
              <c:f>Sheet6!$E$3:$E$13</c:f>
              <c:numCache>
                <c:formatCode>0.00%</c:formatCode>
                <c:ptCount val="10"/>
                <c:pt idx="0">
                  <c:v>0.49090909090909096</c:v>
                </c:pt>
                <c:pt idx="1">
                  <c:v>0.3032258064516129</c:v>
                </c:pt>
                <c:pt idx="2">
                  <c:v>0.28358208955223885</c:v>
                </c:pt>
                <c:pt idx="3">
                  <c:v>0.3125</c:v>
                </c:pt>
                <c:pt idx="4">
                  <c:v>0.29285714285714282</c:v>
                </c:pt>
                <c:pt idx="5">
                  <c:v>0.19178082191780821</c:v>
                </c:pt>
                <c:pt idx="6">
                  <c:v>0.30243902439024395</c:v>
                </c:pt>
                <c:pt idx="7">
                  <c:v>0.3613445378151261</c:v>
                </c:pt>
                <c:pt idx="8">
                  <c:v>0.37546468401486988</c:v>
                </c:pt>
                <c:pt idx="9">
                  <c:v>0.53201970443349755</c:v>
                </c:pt>
              </c:numCache>
            </c:numRef>
          </c:val>
          <c:shape val="cylinder"/>
          <c:extLst>
            <c:ext xmlns:c16="http://schemas.microsoft.com/office/drawing/2014/chart" uri="{C3380CC4-5D6E-409C-BE32-E72D297353CC}">
              <c16:uniqueId val="{00000003-F6CC-4BD1-B814-0EF13F5200FB}"/>
            </c:ext>
          </c:extLst>
        </c:ser>
        <c:dLbls>
          <c:showLegendKey val="0"/>
          <c:showVal val="1"/>
          <c:showCatName val="0"/>
          <c:showSerName val="0"/>
          <c:showPercent val="0"/>
          <c:showBubbleSize val="0"/>
        </c:dLbls>
        <c:gapWidth val="150"/>
        <c:shape val="box"/>
        <c:axId val="368902656"/>
        <c:axId val="372472000"/>
        <c:axId val="0"/>
      </c:bar3DChart>
      <c:catAx>
        <c:axId val="368902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2472000"/>
        <c:crosses val="autoZero"/>
        <c:auto val="1"/>
        <c:lblAlgn val="ctr"/>
        <c:lblOffset val="100"/>
        <c:noMultiLvlLbl val="0"/>
      </c:catAx>
      <c:valAx>
        <c:axId val="372472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89026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en-US"/>
              <a:t>Sastav Općinskog </a:t>
            </a:r>
            <a:r>
              <a:rPr lang="bs-Latn-BA"/>
              <a:t>vijeća</a:t>
            </a:r>
            <a:r>
              <a:rPr lang="en-US"/>
              <a:t> prema spolu</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E1C-4F65-84B8-135CCF40A591}"/>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E1C-4F65-84B8-135CCF40A591}"/>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0E1C-4F65-84B8-135CCF40A591}"/>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0E1C-4F65-84B8-135CCF40A59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OV!$C$4:$D$4</c:f>
              <c:strCache>
                <c:ptCount val="2"/>
                <c:pt idx="0">
                  <c:v>Žene</c:v>
                </c:pt>
                <c:pt idx="1">
                  <c:v>Muškarci</c:v>
                </c:pt>
              </c:strCache>
            </c:strRef>
          </c:cat>
          <c:val>
            <c:numRef>
              <c:f>OV!$C$5:$D$5</c:f>
              <c:numCache>
                <c:formatCode>0.00%</c:formatCode>
                <c:ptCount val="2"/>
                <c:pt idx="0">
                  <c:v>0.17647058823529413</c:v>
                </c:pt>
                <c:pt idx="1">
                  <c:v>0.82352941176470584</c:v>
                </c:pt>
              </c:numCache>
            </c:numRef>
          </c:val>
          <c:extLst>
            <c:ext xmlns:c16="http://schemas.microsoft.com/office/drawing/2014/chart" uri="{C3380CC4-5D6E-409C-BE32-E72D297353CC}">
              <c16:uniqueId val="{00000004-0E1C-4F65-84B8-135CCF40A591}"/>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bs-Latn-BA"/>
              <a:t>Sastav Općinskih komisija prema</a:t>
            </a:r>
            <a:r>
              <a:rPr lang="bs-Latn-BA" baseline="0"/>
              <a:t> spolu</a:t>
            </a:r>
            <a:endParaRPr lang="en-US"/>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59C-4FDC-B6B2-A013B6099A5E}"/>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59C-4FDC-B6B2-A013B6099A5E}"/>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F59C-4FDC-B6B2-A013B6099A5E}"/>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F59C-4FDC-B6B2-A013B6099A5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komisije!$F$4:$G$4</c:f>
              <c:strCache>
                <c:ptCount val="2"/>
                <c:pt idx="0">
                  <c:v>Žene</c:v>
                </c:pt>
                <c:pt idx="1">
                  <c:v>Muškarci</c:v>
                </c:pt>
              </c:strCache>
            </c:strRef>
          </c:cat>
          <c:val>
            <c:numRef>
              <c:f>komisije!$F$5:$G$5</c:f>
              <c:numCache>
                <c:formatCode>0.00%</c:formatCode>
                <c:ptCount val="2"/>
                <c:pt idx="0">
                  <c:v>0.11627906976744186</c:v>
                </c:pt>
                <c:pt idx="1">
                  <c:v>0.88372093023255816</c:v>
                </c:pt>
              </c:numCache>
            </c:numRef>
          </c:val>
          <c:extLst>
            <c:ext xmlns:c16="http://schemas.microsoft.com/office/drawing/2014/chart" uri="{C3380CC4-5D6E-409C-BE32-E72D297353CC}">
              <c16:uniqueId val="{00000004-F59C-4FDC-B6B2-A013B6099A5E}"/>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t>Sastav Mjesnih zajednica prema spolu</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620723085290015"/>
          <c:y val="0.15072329932557557"/>
          <c:w val="0.88379276914709981"/>
          <c:h val="0.48476282167785795"/>
        </c:manualLayout>
      </c:layout>
      <c:bar3DChart>
        <c:barDir val="col"/>
        <c:grouping val="clustered"/>
        <c:varyColors val="0"/>
        <c:ser>
          <c:idx val="0"/>
          <c:order val="0"/>
          <c:tx>
            <c:strRef>
              <c:f>'MZ (2)'!$C$1</c:f>
              <c:strCache>
                <c:ptCount val="1"/>
                <c:pt idx="0">
                  <c:v>Predsjednik</c:v>
                </c:pt>
              </c:strCache>
            </c:strRef>
          </c:tx>
          <c:spPr>
            <a:solidFill>
              <a:schemeClr val="accent4">
                <a:lumMod val="60000"/>
                <a:lumOff val="40000"/>
              </a:schemeClr>
            </a:solidFill>
            <a:ln>
              <a:solidFill>
                <a:schemeClr val="accent4">
                  <a:lumMod val="60000"/>
                  <a:lumOff val="40000"/>
                </a:schemeClr>
              </a:solidFill>
            </a:ln>
            <a:effectLst>
              <a:outerShdw blurRad="57150" dist="19050" dir="5400000" algn="ctr" rotWithShape="0">
                <a:srgbClr val="000000">
                  <a:alpha val="63000"/>
                </a:srgbClr>
              </a:outerShdw>
            </a:effectLst>
            <a:scene3d>
              <a:camera prst="orthographicFront"/>
              <a:lightRig rig="threePt" dir="t"/>
            </a:scene3d>
            <a:sp3d prstMaterial="dkEdge">
              <a:bevelT/>
              <a:contourClr>
                <a:schemeClr val="accent4">
                  <a:lumMod val="60000"/>
                  <a:lumOff val="40000"/>
                </a:schemeClr>
              </a:contourClr>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'MZ (2)'!$B$2:$B$8</c:f>
              <c:strCache>
                <c:ptCount val="7"/>
                <c:pt idx="0">
                  <c:v>MZ Tuholj</c:v>
                </c:pt>
                <c:pt idx="1">
                  <c:v>MZ Brateljevići</c:v>
                </c:pt>
                <c:pt idx="2">
                  <c:v>MZ Kladanj</c:v>
                </c:pt>
                <c:pt idx="3">
                  <c:v>MZ Starić</c:v>
                </c:pt>
                <c:pt idx="4">
                  <c:v>MZ Stupari</c:v>
                </c:pt>
                <c:pt idx="5">
                  <c:v>MZ Tarevo</c:v>
                </c:pt>
                <c:pt idx="6">
                  <c:v>MZ Turalići</c:v>
                </c:pt>
              </c:strCache>
            </c:strRef>
          </c:cat>
          <c:val>
            <c:numRef>
              <c:f>'MZ (2)'!$C$2:$C$8</c:f>
            </c:numRef>
          </c:val>
          <c:shape val="cylinder"/>
          <c:extLst>
            <c:ext xmlns:c16="http://schemas.microsoft.com/office/drawing/2014/chart" uri="{C3380CC4-5D6E-409C-BE32-E72D297353CC}">
              <c16:uniqueId val="{00000000-8253-4B76-9487-F75A979F4EE5}"/>
            </c:ext>
          </c:extLst>
        </c:ser>
        <c:ser>
          <c:idx val="1"/>
          <c:order val="1"/>
          <c:tx>
            <c:strRef>
              <c:f>'MZ (2)'!$D$1</c:f>
              <c:strCache>
                <c:ptCount val="1"/>
                <c:pt idx="0">
                  <c:v>Žene</c:v>
                </c:pt>
              </c:strCache>
            </c:strRef>
          </c:tx>
          <c:spPr>
            <a:solidFill>
              <a:schemeClr val="accent5">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'MZ (2)'!$B$2:$B$8</c:f>
              <c:strCache>
                <c:ptCount val="7"/>
                <c:pt idx="0">
                  <c:v>MZ Tuholj</c:v>
                </c:pt>
                <c:pt idx="1">
                  <c:v>MZ Brateljevići</c:v>
                </c:pt>
                <c:pt idx="2">
                  <c:v>MZ Kladanj</c:v>
                </c:pt>
                <c:pt idx="3">
                  <c:v>MZ Starić</c:v>
                </c:pt>
                <c:pt idx="4">
                  <c:v>MZ Stupari</c:v>
                </c:pt>
                <c:pt idx="5">
                  <c:v>MZ Tarevo</c:v>
                </c:pt>
                <c:pt idx="6">
                  <c:v>MZ Turalići</c:v>
                </c:pt>
              </c:strCache>
            </c:strRef>
          </c:cat>
          <c:val>
            <c:numRef>
              <c:f>'MZ (2)'!$D$2:$D$8</c:f>
              <c:numCache>
                <c:formatCode>General</c:formatCode>
                <c:ptCount val="7"/>
                <c:pt idx="0">
                  <c:v>0</c:v>
                </c:pt>
                <c:pt idx="1">
                  <c:v>0</c:v>
                </c:pt>
                <c:pt idx="2">
                  <c:v>2</c:v>
                </c:pt>
                <c:pt idx="3">
                  <c:v>0</c:v>
                </c:pt>
                <c:pt idx="4">
                  <c:v>0</c:v>
                </c:pt>
                <c:pt idx="5">
                  <c:v>0</c:v>
                </c:pt>
                <c:pt idx="6">
                  <c:v>0</c:v>
                </c:pt>
              </c:numCache>
            </c:numRef>
          </c:val>
          <c:shape val="cylinder"/>
          <c:extLst>
            <c:ext xmlns:c16="http://schemas.microsoft.com/office/drawing/2014/chart" uri="{C3380CC4-5D6E-409C-BE32-E72D297353CC}">
              <c16:uniqueId val="{00000001-8253-4B76-9487-F75A979F4EE5}"/>
            </c:ext>
          </c:extLst>
        </c:ser>
        <c:ser>
          <c:idx val="2"/>
          <c:order val="2"/>
          <c:tx>
            <c:strRef>
              <c:f>'MZ (2)'!$E$1</c:f>
              <c:strCache>
                <c:ptCount val="1"/>
                <c:pt idx="0">
                  <c:v>Muškarci</c:v>
                </c:pt>
              </c:strCache>
            </c:strRef>
          </c:tx>
          <c:spPr>
            <a:solidFill>
              <a:srgbClr val="FFC000">
                <a:lumMod val="60000"/>
                <a:lumOff val="40000"/>
              </a:srgb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'MZ (2)'!$B$2:$B$8</c:f>
              <c:strCache>
                <c:ptCount val="7"/>
                <c:pt idx="0">
                  <c:v>MZ Tuholj</c:v>
                </c:pt>
                <c:pt idx="1">
                  <c:v>MZ Brateljevići</c:v>
                </c:pt>
                <c:pt idx="2">
                  <c:v>MZ Kladanj</c:v>
                </c:pt>
                <c:pt idx="3">
                  <c:v>MZ Starić</c:v>
                </c:pt>
                <c:pt idx="4">
                  <c:v>MZ Stupari</c:v>
                </c:pt>
                <c:pt idx="5">
                  <c:v>MZ Tarevo</c:v>
                </c:pt>
                <c:pt idx="6">
                  <c:v>MZ Turalići</c:v>
                </c:pt>
              </c:strCache>
            </c:strRef>
          </c:cat>
          <c:val>
            <c:numRef>
              <c:f>'MZ (2)'!$E$2:$E$8</c:f>
              <c:numCache>
                <c:formatCode>General</c:formatCode>
                <c:ptCount val="7"/>
                <c:pt idx="0">
                  <c:v>7</c:v>
                </c:pt>
                <c:pt idx="1">
                  <c:v>5</c:v>
                </c:pt>
                <c:pt idx="2">
                  <c:v>9</c:v>
                </c:pt>
                <c:pt idx="3">
                  <c:v>9</c:v>
                </c:pt>
                <c:pt idx="4">
                  <c:v>11</c:v>
                </c:pt>
                <c:pt idx="5">
                  <c:v>7</c:v>
                </c:pt>
                <c:pt idx="6">
                  <c:v>4</c:v>
                </c:pt>
              </c:numCache>
            </c:numRef>
          </c:val>
          <c:shape val="cylinder"/>
          <c:extLst>
            <c:ext xmlns:c16="http://schemas.microsoft.com/office/drawing/2014/chart" uri="{C3380CC4-5D6E-409C-BE32-E72D297353CC}">
              <c16:uniqueId val="{00000002-8253-4B76-9487-F75A979F4EE5}"/>
            </c:ext>
          </c:extLst>
        </c:ser>
        <c:dLbls>
          <c:showLegendKey val="0"/>
          <c:showVal val="1"/>
          <c:showCatName val="0"/>
          <c:showSerName val="0"/>
          <c:showPercent val="0"/>
          <c:showBubbleSize val="0"/>
        </c:dLbls>
        <c:gapWidth val="150"/>
        <c:shape val="box"/>
        <c:axId val="369078784"/>
        <c:axId val="249546432"/>
        <c:axId val="0"/>
      </c:bar3DChart>
      <c:catAx>
        <c:axId val="3690787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9546432"/>
        <c:crosses val="autoZero"/>
        <c:auto val="1"/>
        <c:lblAlgn val="ctr"/>
        <c:lblOffset val="100"/>
        <c:noMultiLvlLbl val="0"/>
      </c:catAx>
      <c:valAx>
        <c:axId val="249546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69078784"/>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mn-lt"/>
                <a:ea typeface="+mn-ea"/>
                <a:cs typeface="+mn-cs"/>
              </a:defRPr>
            </a:pPr>
            <a:endParaRPr lang="en-US"/>
          </a:p>
        </c:txPr>
      </c:dTable>
      <c:spPr>
        <a:noFill/>
        <a:ln>
          <a:noFill/>
        </a:ln>
        <a:effectLst/>
      </c:spPr>
    </c:plotArea>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bs-Latn-BA"/>
              <a:t>Stanovništvo prema godinama na osnovu popisa </a:t>
            </a:r>
            <a:r>
              <a:rPr lang="en-US"/>
              <a:t>2013</a:t>
            </a:r>
            <a:r>
              <a:rPr lang="bs-Latn-BA"/>
              <a:t>. godine</a:t>
            </a:r>
            <a:endParaRPr lang="en-US"/>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Sheet5!$B$11</c:f>
              <c:strCache>
                <c:ptCount val="1"/>
                <c:pt idx="0">
                  <c:v>2013</c:v>
                </c:pt>
              </c:strCache>
            </c:strRef>
          </c:tx>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53E-4590-A4CD-8416B2D7F793}"/>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53E-4590-A4CD-8416B2D7F79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53E-4590-A4CD-8416B2D7F793}"/>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D53E-4590-A4CD-8416B2D7F793}"/>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D53E-4590-A4CD-8416B2D7F79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Sheet5!$C$10:$E$10</c:f>
              <c:strCache>
                <c:ptCount val="3"/>
                <c:pt idx="0">
                  <c:v>0-14</c:v>
                </c:pt>
                <c:pt idx="1">
                  <c:v>15-64</c:v>
                </c:pt>
                <c:pt idx="2">
                  <c:v>65+</c:v>
                </c:pt>
              </c:strCache>
            </c:strRef>
          </c:cat>
          <c:val>
            <c:numRef>
              <c:f>Sheet5!$C$11:$E$11</c:f>
              <c:numCache>
                <c:formatCode>0.00%</c:formatCode>
                <c:ptCount val="3"/>
                <c:pt idx="0">
                  <c:v>0.1554907677356657</c:v>
                </c:pt>
                <c:pt idx="1">
                  <c:v>0.74457402008422413</c:v>
                </c:pt>
                <c:pt idx="2">
                  <c:v>9.9935212180110145E-2</c:v>
                </c:pt>
              </c:numCache>
            </c:numRef>
          </c:val>
          <c:extLst>
            <c:ext xmlns:c16="http://schemas.microsoft.com/office/drawing/2014/chart" uri="{C3380CC4-5D6E-409C-BE32-E72D297353CC}">
              <c16:uniqueId val="{00000006-D53E-4590-A4CD-8416B2D7F793}"/>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bs-Latn-BA" sz="1200" b="0" i="0" baseline="0">
                <a:effectLst/>
              </a:rPr>
              <a:t>Stanovništvo prema godinama na osnovu popisa </a:t>
            </a:r>
            <a:r>
              <a:rPr lang="en-US" sz="1200" b="0" i="0" baseline="0">
                <a:effectLst/>
              </a:rPr>
              <a:t>20</a:t>
            </a:r>
            <a:r>
              <a:rPr lang="bs-Latn-BA" sz="1200" b="0" i="0" baseline="0">
                <a:effectLst/>
              </a:rPr>
              <a:t>22. godine</a:t>
            </a:r>
            <a:endParaRPr lang="en-US" sz="1200">
              <a:effectLst/>
            </a:endParaRP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Sheet5!$B$13</c:f>
              <c:strCache>
                <c:ptCount val="1"/>
                <c:pt idx="0">
                  <c:v>2022</c:v>
                </c:pt>
              </c:strCache>
            </c:strRef>
          </c:tx>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BB0-4662-87F6-926832073EDE}"/>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BB0-4662-87F6-926832073ED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BB0-4662-87F6-926832073EDE}"/>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BBB0-4662-87F6-926832073EDE}"/>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BBB0-4662-87F6-926832073ED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Sheet5!$C$12:$E$12</c:f>
              <c:strCache>
                <c:ptCount val="3"/>
                <c:pt idx="0">
                  <c:v>0-14</c:v>
                </c:pt>
                <c:pt idx="1">
                  <c:v>15-64</c:v>
                </c:pt>
                <c:pt idx="2">
                  <c:v>65+</c:v>
                </c:pt>
              </c:strCache>
            </c:strRef>
          </c:cat>
          <c:val>
            <c:numRef>
              <c:f>Sheet5!$C$13:$E$13</c:f>
              <c:numCache>
                <c:formatCode>0.00%</c:formatCode>
                <c:ptCount val="3"/>
                <c:pt idx="0">
                  <c:v>0.12223598089509995</c:v>
                </c:pt>
                <c:pt idx="1">
                  <c:v>0.71448788254024409</c:v>
                </c:pt>
                <c:pt idx="2">
                  <c:v>0.16327613656465592</c:v>
                </c:pt>
              </c:numCache>
            </c:numRef>
          </c:val>
          <c:extLst>
            <c:ext xmlns:c16="http://schemas.microsoft.com/office/drawing/2014/chart" uri="{C3380CC4-5D6E-409C-BE32-E72D297353CC}">
              <c16:uniqueId val="{00000006-BBB0-4662-87F6-926832073EDE}"/>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a:t>Učenici upisani u osnovne škole prema školskim godinama</a:t>
            </a:r>
          </a:p>
        </c:rich>
      </c:tx>
      <c:layout/>
      <c:overlay val="0"/>
      <c:spPr>
        <a:noFill/>
        <a:ln>
          <a:noFill/>
        </a:ln>
        <a:effectLst/>
      </c:spPr>
    </c:title>
    <c:autoTitleDeleted val="0"/>
    <c:plotArea>
      <c:layout/>
      <c:lineChart>
        <c:grouping val="stacked"/>
        <c:varyColors val="0"/>
        <c:ser>
          <c:idx val="0"/>
          <c:order val="0"/>
          <c:spPr>
            <a:ln w="28575" cap="rnd">
              <a:solidFill>
                <a:schemeClr val="accent5">
                  <a:lumMod val="75000"/>
                </a:schemeClr>
              </a:solidFill>
              <a:round/>
            </a:ln>
            <a:effectLst/>
          </c:spPr>
          <c:marker>
            <c:symbol val="diamond"/>
            <c:size val="5"/>
            <c:spPr>
              <a:solidFill>
                <a:schemeClr val="accent5">
                  <a:lumMod val="75000"/>
                </a:schemeClr>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'osnovno obrazovanje'!$E$25:$E$29</c:f>
              <c:strCache>
                <c:ptCount val="5"/>
                <c:pt idx="0">
                  <c:v>2023/2024</c:v>
                </c:pt>
                <c:pt idx="1">
                  <c:v>2022/2023</c:v>
                </c:pt>
                <c:pt idx="2">
                  <c:v>2021/2022</c:v>
                </c:pt>
                <c:pt idx="3">
                  <c:v>2020/2021</c:v>
                </c:pt>
                <c:pt idx="4">
                  <c:v>2019/2020</c:v>
                </c:pt>
              </c:strCache>
            </c:strRef>
          </c:cat>
          <c:val>
            <c:numRef>
              <c:f>'osnovno obrazovanje'!$F$25:$F$29</c:f>
              <c:numCache>
                <c:formatCode>General</c:formatCode>
                <c:ptCount val="5"/>
                <c:pt idx="0" formatCode="#,##0">
                  <c:v>815</c:v>
                </c:pt>
                <c:pt idx="1">
                  <c:v>742</c:v>
                </c:pt>
                <c:pt idx="2">
                  <c:v>787</c:v>
                </c:pt>
                <c:pt idx="3">
                  <c:v>821</c:v>
                </c:pt>
                <c:pt idx="4">
                  <c:v>857</c:v>
                </c:pt>
              </c:numCache>
            </c:numRef>
          </c:val>
          <c:smooth val="0"/>
          <c:extLst>
            <c:ext xmlns:c16="http://schemas.microsoft.com/office/drawing/2014/chart" uri="{C3380CC4-5D6E-409C-BE32-E72D297353CC}">
              <c16:uniqueId val="{00000000-DF66-4922-B9F6-08D0101EF002}"/>
            </c:ext>
          </c:extLst>
        </c:ser>
        <c:dLbls>
          <c:dLblPos val="b"/>
          <c:showLegendKey val="0"/>
          <c:showVal val="1"/>
          <c:showCatName val="0"/>
          <c:showSerName val="0"/>
          <c:showPercent val="0"/>
          <c:showBubbleSize val="0"/>
        </c:dLbls>
        <c:marker val="1"/>
        <c:smooth val="0"/>
        <c:axId val="373307392"/>
        <c:axId val="238786752"/>
      </c:lineChart>
      <c:catAx>
        <c:axId val="37330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38786752"/>
        <c:crosses val="autoZero"/>
        <c:auto val="1"/>
        <c:lblAlgn val="ctr"/>
        <c:lblOffset val="100"/>
        <c:noMultiLvlLbl val="0"/>
      </c:catAx>
      <c:valAx>
        <c:axId val="238786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3307392"/>
        <c:crosses val="autoZero"/>
        <c:crossBetween val="between"/>
      </c:valAx>
      <c:spPr>
        <a:noFill/>
        <a:ln>
          <a:noFill/>
        </a:ln>
        <a:effectLst/>
      </c:spPr>
    </c:plotArea>
    <c:plotVisOnly val="1"/>
    <c:dispBlanksAs val="zero"/>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en-US"/>
              <a:t>Učenici upisani u osnovne škole u školskoj 2023/2024. godini prema spolu</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40544522927281157"/>
          <c:w val="0.87226452706069968"/>
          <c:h val="0.54168307086614176"/>
        </c:manualLayout>
      </c:layout>
      <c:pie3DChart>
        <c:varyColors val="1"/>
        <c:ser>
          <c:idx val="0"/>
          <c:order val="0"/>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E3E-4564-B666-B83231EC7C75}"/>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E3E-4564-B666-B83231EC7C75}"/>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4E3E-4564-B666-B83231EC7C75}"/>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4E3E-4564-B666-B83231EC7C7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'osnovno obrazovanje'!$I$16:$J$16</c:f>
              <c:strCache>
                <c:ptCount val="2"/>
                <c:pt idx="0">
                  <c:v>Učenice</c:v>
                </c:pt>
                <c:pt idx="1">
                  <c:v>Učenici</c:v>
                </c:pt>
              </c:strCache>
            </c:strRef>
          </c:cat>
          <c:val>
            <c:numRef>
              <c:f>'osnovno obrazovanje'!$I$17:$J$17</c:f>
              <c:numCache>
                <c:formatCode>0.00%</c:formatCode>
                <c:ptCount val="2"/>
                <c:pt idx="0">
                  <c:v>0.46748466257668714</c:v>
                </c:pt>
                <c:pt idx="1">
                  <c:v>0.53251533742331292</c:v>
                </c:pt>
              </c:numCache>
            </c:numRef>
          </c:val>
          <c:extLst>
            <c:ext xmlns:c16="http://schemas.microsoft.com/office/drawing/2014/chart" uri="{C3380CC4-5D6E-409C-BE32-E72D297353CC}">
              <c16:uniqueId val="{00000004-4E3E-4564-B666-B83231EC7C75}"/>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bs-Latn-BA" sz="1200" b="0"/>
              <a:t>Upisani u</a:t>
            </a:r>
            <a:r>
              <a:rPr lang="en-US" sz="1200" b="0"/>
              <a:t>čenici prema spolu</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1692913385828"/>
          <c:y val="0.3013493901497607"/>
          <c:w val="0.84362751531058622"/>
          <c:h val="0.53306108795224127"/>
        </c:manualLayout>
      </c:layout>
      <c:bar3DChart>
        <c:barDir val="col"/>
        <c:grouping val="clustered"/>
        <c:varyColors val="0"/>
        <c:ser>
          <c:idx val="0"/>
          <c:order val="0"/>
          <c:tx>
            <c:strRef>
              <c:f>'srednje obrazovanje'!$J$14</c:f>
              <c:strCache>
                <c:ptCount val="1"/>
                <c:pt idx="0">
                  <c:v>Učenice</c:v>
                </c:pt>
              </c:strCache>
            </c:strRef>
          </c:tx>
          <c:spPr>
            <a:solidFill>
              <a:schemeClr val="accent4">
                <a:lumMod val="60000"/>
                <a:lumOff val="40000"/>
              </a:schemeClr>
            </a:solidFill>
            <a:ln>
              <a:solidFill>
                <a:schemeClr val="accent4">
                  <a:lumMod val="60000"/>
                  <a:lumOff val="40000"/>
                </a:schemeClr>
              </a:solidFill>
            </a:ln>
            <a:effectLst>
              <a:outerShdw blurRad="57150" dist="19050" dir="5400000" algn="ctr" rotWithShape="0">
                <a:srgbClr val="000000">
                  <a:alpha val="63000"/>
                </a:srgbClr>
              </a:outerShdw>
            </a:effectLst>
            <a:scene3d>
              <a:camera prst="orthographicFront"/>
              <a:lightRig rig="threePt" dir="t"/>
            </a:scene3d>
            <a:sp3d prstMaterial="dkEdge">
              <a:bevelT/>
              <a:contourClr>
                <a:schemeClr val="accent4">
                  <a:lumMod val="60000"/>
                  <a:lumOff val="40000"/>
                </a:schemeClr>
              </a:contourClr>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'srednje obrazovanje'!$I$15:$I$19</c:f>
              <c:strCache>
                <c:ptCount val="5"/>
                <c:pt idx="0">
                  <c:v>2023/2024</c:v>
                </c:pt>
                <c:pt idx="1">
                  <c:v>2022/2023</c:v>
                </c:pt>
                <c:pt idx="2">
                  <c:v>2021/2022</c:v>
                </c:pt>
                <c:pt idx="3">
                  <c:v>2020/2021</c:v>
                </c:pt>
                <c:pt idx="4">
                  <c:v>2019/2020</c:v>
                </c:pt>
              </c:strCache>
            </c:strRef>
          </c:cat>
          <c:val>
            <c:numRef>
              <c:f>'srednje obrazovanje'!$J$15:$J$19</c:f>
              <c:numCache>
                <c:formatCode>0.00%</c:formatCode>
                <c:ptCount val="5"/>
                <c:pt idx="0">
                  <c:v>0.41463414634146339</c:v>
                </c:pt>
                <c:pt idx="1">
                  <c:v>0.45512820512820512</c:v>
                </c:pt>
                <c:pt idx="2">
                  <c:v>0.5214723926380368</c:v>
                </c:pt>
                <c:pt idx="3">
                  <c:v>0.55191256830601088</c:v>
                </c:pt>
                <c:pt idx="4">
                  <c:v>0.5643564356435643</c:v>
                </c:pt>
              </c:numCache>
            </c:numRef>
          </c:val>
          <c:shape val="cylinder"/>
          <c:extLst>
            <c:ext xmlns:c16="http://schemas.microsoft.com/office/drawing/2014/chart" uri="{C3380CC4-5D6E-409C-BE32-E72D297353CC}">
              <c16:uniqueId val="{00000000-368B-4D55-9B51-F243023538DF}"/>
            </c:ext>
          </c:extLst>
        </c:ser>
        <c:ser>
          <c:idx val="1"/>
          <c:order val="1"/>
          <c:tx>
            <c:strRef>
              <c:f>'srednje obrazovanje'!$K$14</c:f>
              <c:strCache>
                <c:ptCount val="1"/>
                <c:pt idx="0">
                  <c:v>Učenici</c:v>
                </c:pt>
              </c:strCache>
            </c:strRef>
          </c:tx>
          <c:spPr>
            <a:solidFill>
              <a:schemeClr val="accent5">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'srednje obrazovanje'!$I$15:$I$19</c:f>
              <c:strCache>
                <c:ptCount val="5"/>
                <c:pt idx="0">
                  <c:v>2023/2024</c:v>
                </c:pt>
                <c:pt idx="1">
                  <c:v>2022/2023</c:v>
                </c:pt>
                <c:pt idx="2">
                  <c:v>2021/2022</c:v>
                </c:pt>
                <c:pt idx="3">
                  <c:v>2020/2021</c:v>
                </c:pt>
                <c:pt idx="4">
                  <c:v>2019/2020</c:v>
                </c:pt>
              </c:strCache>
            </c:strRef>
          </c:cat>
          <c:val>
            <c:numRef>
              <c:f>'srednje obrazovanje'!$K$15:$K$19</c:f>
              <c:numCache>
                <c:formatCode>0.00%</c:formatCode>
                <c:ptCount val="5"/>
                <c:pt idx="0">
                  <c:v>0.58536585365853666</c:v>
                </c:pt>
                <c:pt idx="1">
                  <c:v>0.54487179487179493</c:v>
                </c:pt>
                <c:pt idx="2">
                  <c:v>0.4785276073619632</c:v>
                </c:pt>
                <c:pt idx="3">
                  <c:v>0.44808743169398912</c:v>
                </c:pt>
                <c:pt idx="4">
                  <c:v>0.4356435643564357</c:v>
                </c:pt>
              </c:numCache>
            </c:numRef>
          </c:val>
          <c:shape val="cylinder"/>
          <c:extLst>
            <c:ext xmlns:c16="http://schemas.microsoft.com/office/drawing/2014/chart" uri="{C3380CC4-5D6E-409C-BE32-E72D297353CC}">
              <c16:uniqueId val="{00000001-368B-4D55-9B51-F243023538DF}"/>
            </c:ext>
          </c:extLst>
        </c:ser>
        <c:dLbls>
          <c:showLegendKey val="0"/>
          <c:showVal val="1"/>
          <c:showCatName val="0"/>
          <c:showSerName val="0"/>
          <c:showPercent val="0"/>
          <c:showBubbleSize val="0"/>
        </c:dLbls>
        <c:gapWidth val="150"/>
        <c:shape val="box"/>
        <c:axId val="249269760"/>
        <c:axId val="199608000"/>
        <c:axId val="0"/>
      </c:bar3DChart>
      <c:catAx>
        <c:axId val="2492697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08000"/>
        <c:crosses val="autoZero"/>
        <c:auto val="1"/>
        <c:lblAlgn val="ctr"/>
        <c:lblOffset val="100"/>
        <c:noMultiLvlLbl val="0"/>
      </c:catAx>
      <c:valAx>
        <c:axId val="199608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92697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none" baseline="0">
                <a:solidFill>
                  <a:sysClr val="windowText" lastClr="000000"/>
                </a:solidFill>
                <a:latin typeface="+mn-lt"/>
                <a:ea typeface="+mn-ea"/>
                <a:cs typeface="+mn-cs"/>
              </a:defRPr>
            </a:pPr>
            <a:r>
              <a:rPr lang="en-US"/>
              <a:t>Učenici upisani u školskoj 2023/2024. godini prema spolu</a:t>
            </a: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
          <c:dPt>
            <c:idx val="0"/>
            <c:bubble3D val="0"/>
            <c:spPr>
              <a:solidFill>
                <a:srgbClr val="FFC000">
                  <a:lumMod val="60000"/>
                  <a:lumOff val="40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7F7-44A0-A9B8-8B8D85CB5623}"/>
              </c:ext>
            </c:extLst>
          </c:dPt>
          <c:dPt>
            <c:idx val="1"/>
            <c:bubble3D val="0"/>
            <c:spPr>
              <a:solidFill>
                <a:srgbClr val="4472C4">
                  <a:lumMod val="75000"/>
                </a:srgb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7F7-44A0-A9B8-8B8D85CB5623}"/>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67F7-44A0-A9B8-8B8D85CB5623}"/>
                </c:ext>
              </c:extLst>
            </c:dLbl>
            <c:dLbl>
              <c:idx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3-67F7-44A0-A9B8-8B8D85CB56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'srednje obrazovanje'!$H$25:$I$25</c:f>
              <c:strCache>
                <c:ptCount val="2"/>
                <c:pt idx="0">
                  <c:v>Učenice</c:v>
                </c:pt>
                <c:pt idx="1">
                  <c:v>Učenici</c:v>
                </c:pt>
              </c:strCache>
            </c:strRef>
          </c:cat>
          <c:val>
            <c:numRef>
              <c:f>'srednje obrazovanje'!$H$26:$I$26</c:f>
              <c:numCache>
                <c:formatCode>0.00%</c:formatCode>
                <c:ptCount val="2"/>
                <c:pt idx="0">
                  <c:v>0.41463414634146339</c:v>
                </c:pt>
                <c:pt idx="1">
                  <c:v>0.58536585365853666</c:v>
                </c:pt>
              </c:numCache>
            </c:numRef>
          </c:val>
          <c:extLst>
            <c:ext xmlns:c16="http://schemas.microsoft.com/office/drawing/2014/chart" uri="{C3380CC4-5D6E-409C-BE32-E72D297353CC}">
              <c16:uniqueId val="{00000004-67F7-44A0-A9B8-8B8D85CB5623}"/>
            </c:ext>
          </c:extLst>
        </c:ser>
        <c:dLbls>
          <c:dLblPos val="outEnd"/>
          <c:showLegendKey val="0"/>
          <c:showVal val="0"/>
          <c:showCatName val="1"/>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t>Učenici upisani u srednje škole pr</a:t>
            </a:r>
            <a:r>
              <a:rPr lang="bs-Latn-BA"/>
              <a:t>e</a:t>
            </a:r>
            <a:r>
              <a:rPr lang="en-US"/>
              <a:t>ma usmjerenju i spolu u školskoj 2021/2022. godini</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1692913385828"/>
          <c:y val="0.27929400955138411"/>
          <c:w val="0.84362751531058622"/>
          <c:h val="0.55511661449374461"/>
        </c:manualLayout>
      </c:layout>
      <c:bar3DChart>
        <c:barDir val="col"/>
        <c:grouping val="clustered"/>
        <c:varyColors val="0"/>
        <c:ser>
          <c:idx val="0"/>
          <c:order val="0"/>
          <c:tx>
            <c:strRef>
              <c:f>'srednje obrazovanje'!$B$30</c:f>
              <c:strCache>
                <c:ptCount val="1"/>
                <c:pt idx="0">
                  <c:v>Učenice</c:v>
                </c:pt>
              </c:strCache>
            </c:strRef>
          </c:tx>
          <c:spPr>
            <a:solidFill>
              <a:schemeClr val="accent4">
                <a:lumMod val="60000"/>
                <a:lumOff val="40000"/>
              </a:schemeClr>
            </a:solidFill>
            <a:ln>
              <a:solidFill>
                <a:schemeClr val="accent4">
                  <a:lumMod val="60000"/>
                  <a:lumOff val="40000"/>
                </a:schemeClr>
              </a:solidFill>
            </a:ln>
            <a:effectLst>
              <a:outerShdw blurRad="57150" dist="19050" dir="5400000" algn="ctr" rotWithShape="0">
                <a:srgbClr val="000000">
                  <a:alpha val="63000"/>
                </a:srgbClr>
              </a:outerShdw>
            </a:effectLst>
            <a:scene3d>
              <a:camera prst="orthographicFront"/>
              <a:lightRig rig="threePt" dir="t"/>
            </a:scene3d>
            <a:sp3d prstMaterial="dkEdge">
              <a:bevelT/>
              <a:contourClr>
                <a:schemeClr val="accent4">
                  <a:lumMod val="60000"/>
                  <a:lumOff val="40000"/>
                </a:schemeClr>
              </a:contourClr>
            </a:sp3d>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'srednje obrazovanje'!$A$31:$A$33</c:f>
              <c:strCache>
                <c:ptCount val="3"/>
                <c:pt idx="0">
                  <c:v>Gimnazija</c:v>
                </c:pt>
                <c:pt idx="1">
                  <c:v>Tehničke i srednje škole</c:v>
                </c:pt>
                <c:pt idx="2">
                  <c:v>Stručne/strukovne škole</c:v>
                </c:pt>
              </c:strCache>
            </c:strRef>
          </c:cat>
          <c:val>
            <c:numRef>
              <c:f>'srednje obrazovanje'!$B$31:$B$33</c:f>
              <c:numCache>
                <c:formatCode>0.00%</c:formatCode>
                <c:ptCount val="3"/>
                <c:pt idx="0">
                  <c:v>0.79487179487179482</c:v>
                </c:pt>
                <c:pt idx="1">
                  <c:v>0.58974358974358976</c:v>
                </c:pt>
                <c:pt idx="2">
                  <c:v>0.36470588235294116</c:v>
                </c:pt>
              </c:numCache>
            </c:numRef>
          </c:val>
          <c:shape val="cylinder"/>
          <c:extLst>
            <c:ext xmlns:c16="http://schemas.microsoft.com/office/drawing/2014/chart" uri="{C3380CC4-5D6E-409C-BE32-E72D297353CC}">
              <c16:uniqueId val="{00000000-B7A8-4863-8F5F-AD8DCE458493}"/>
            </c:ext>
          </c:extLst>
        </c:ser>
        <c:ser>
          <c:idx val="1"/>
          <c:order val="1"/>
          <c:tx>
            <c:strRef>
              <c:f>'srednje obrazovanje'!$C$30</c:f>
              <c:strCache>
                <c:ptCount val="1"/>
                <c:pt idx="0">
                  <c:v>Učenici</c:v>
                </c:pt>
              </c:strCache>
            </c:strRef>
          </c:tx>
          <c:spPr>
            <a:solidFill>
              <a:schemeClr val="accent5">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prstMaterial="dkEdge">
              <a:bevelT/>
            </a:sp3d>
          </c:spPr>
          <c:invertIfNegative val="0"/>
          <c:dLbls>
            <c:spPr>
              <a:noFill/>
              <a:ln>
                <a:noFill/>
              </a:ln>
              <a:effectLst/>
            </c:spPr>
            <c:txPr>
              <a:bodyPr rot="-540000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'srednje obrazovanje'!$A$31:$A$33</c:f>
              <c:strCache>
                <c:ptCount val="3"/>
                <c:pt idx="0">
                  <c:v>Gimnazija</c:v>
                </c:pt>
                <c:pt idx="1">
                  <c:v>Tehničke i srednje škole</c:v>
                </c:pt>
                <c:pt idx="2">
                  <c:v>Stručne/strukovne škole</c:v>
                </c:pt>
              </c:strCache>
            </c:strRef>
          </c:cat>
          <c:val>
            <c:numRef>
              <c:f>'srednje obrazovanje'!$C$31:$C$33</c:f>
              <c:numCache>
                <c:formatCode>0.00%</c:formatCode>
                <c:ptCount val="3"/>
                <c:pt idx="0">
                  <c:v>0.20512820512820518</c:v>
                </c:pt>
                <c:pt idx="1">
                  <c:v>0.41025641025641024</c:v>
                </c:pt>
                <c:pt idx="2">
                  <c:v>0.63529411764705879</c:v>
                </c:pt>
              </c:numCache>
            </c:numRef>
          </c:val>
          <c:shape val="cylinder"/>
          <c:extLst>
            <c:ext xmlns:c16="http://schemas.microsoft.com/office/drawing/2014/chart" uri="{C3380CC4-5D6E-409C-BE32-E72D297353CC}">
              <c16:uniqueId val="{00000001-B7A8-4863-8F5F-AD8DCE458493}"/>
            </c:ext>
          </c:extLst>
        </c:ser>
        <c:dLbls>
          <c:showLegendKey val="0"/>
          <c:showVal val="1"/>
          <c:showCatName val="0"/>
          <c:showSerName val="0"/>
          <c:showPercent val="0"/>
          <c:showBubbleSize val="0"/>
        </c:dLbls>
        <c:gapWidth val="150"/>
        <c:shape val="box"/>
        <c:axId val="249152512"/>
        <c:axId val="199612032"/>
        <c:axId val="0"/>
      </c:bar3DChart>
      <c:catAx>
        <c:axId val="249152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12032"/>
        <c:crosses val="autoZero"/>
        <c:auto val="1"/>
        <c:lblAlgn val="ctr"/>
        <c:lblOffset val="100"/>
        <c:noMultiLvlLbl val="0"/>
      </c:catAx>
      <c:valAx>
        <c:axId val="199612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491525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rgbClr val="E2FBD5"/>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7A69D0-7FD4-465A-8B13-E1FF59B86F7E}" type="doc">
      <dgm:prSet loTypeId="urn:microsoft.com/office/officeart/2005/8/layout/arrow6" loCatId="relationship" qsTypeId="urn:microsoft.com/office/officeart/2005/8/quickstyle/simple5" qsCatId="simple" csTypeId="urn:microsoft.com/office/officeart/2005/8/colors/accent0_1" csCatId="mainScheme" phldr="1"/>
      <dgm:spPr/>
      <dgm:t>
        <a:bodyPr/>
        <a:lstStyle/>
        <a:p>
          <a:endParaRPr lang="bs-Latn-BA"/>
        </a:p>
      </dgm:t>
    </dgm:pt>
    <dgm:pt modelId="{48EC4E23-A394-4A31-957E-A64AEDE3234E}">
      <dgm:prSet phldrT="[Text]" custT="1"/>
      <dgm:spPr/>
      <dgm:t>
        <a:bodyPr/>
        <a:lstStyle/>
        <a:p>
          <a:pPr algn="ctr"/>
          <a:r>
            <a:rPr lang="bs-Latn-BA" sz="1600" b="1" dirty="0">
              <a:ln/>
              <a:latin typeface="+mj-lt"/>
              <a:ea typeface="+mn-ea"/>
              <a:cs typeface="+mn-cs"/>
            </a:rPr>
            <a:t>OTKLANJANJE DISKRIMINACIJE</a:t>
          </a:r>
        </a:p>
      </dgm:t>
    </dgm:pt>
    <dgm:pt modelId="{CB958D8C-B139-44EA-8F0C-23E4EFC1AE10}" type="parTrans" cxnId="{ABBA30AF-B05F-4A0F-9F2C-BAE4578CF1B6}">
      <dgm:prSet/>
      <dgm:spPr/>
      <dgm:t>
        <a:bodyPr/>
        <a:lstStyle/>
        <a:p>
          <a:pPr algn="ctr"/>
          <a:endParaRPr lang="bs-Latn-BA">
            <a:solidFill>
              <a:schemeClr val="accent5">
                <a:lumMod val="75000"/>
              </a:schemeClr>
            </a:solidFill>
          </a:endParaRPr>
        </a:p>
      </dgm:t>
    </dgm:pt>
    <dgm:pt modelId="{82B98E78-B194-4D8E-AE63-7E44A61E24B3}" type="sibTrans" cxnId="{ABBA30AF-B05F-4A0F-9F2C-BAE4578CF1B6}">
      <dgm:prSet/>
      <dgm:spPr/>
      <dgm:t>
        <a:bodyPr/>
        <a:lstStyle/>
        <a:p>
          <a:pPr algn="ctr"/>
          <a:endParaRPr lang="bs-Latn-BA">
            <a:solidFill>
              <a:schemeClr val="accent5">
                <a:lumMod val="75000"/>
              </a:schemeClr>
            </a:solidFill>
          </a:endParaRPr>
        </a:p>
      </dgm:t>
    </dgm:pt>
    <dgm:pt modelId="{580DF81A-2A13-4594-84C5-91527347F485}">
      <dgm:prSet phldrT="[Text]" custT="1"/>
      <dgm:spPr/>
      <dgm:t>
        <a:bodyPr lIns="108000" rIns="36000"/>
        <a:lstStyle/>
        <a:p>
          <a:pPr algn="ctr"/>
          <a:r>
            <a:rPr lang="bs-Latn-BA" sz="1600" b="1" dirty="0">
              <a:ln/>
              <a:latin typeface="+mj-lt"/>
              <a:ea typeface="+mn-ea"/>
              <a:cs typeface="+mn-cs"/>
            </a:rPr>
            <a:t>OSIGURAVANJE RAVNOPRAVNOSTI</a:t>
          </a:r>
        </a:p>
      </dgm:t>
    </dgm:pt>
    <dgm:pt modelId="{F37DE8C1-E4DF-4E18-98A9-166C08C7A49C}" type="parTrans" cxnId="{09709E94-7A28-4C75-81FC-C31D5023B75E}">
      <dgm:prSet/>
      <dgm:spPr/>
      <dgm:t>
        <a:bodyPr/>
        <a:lstStyle/>
        <a:p>
          <a:pPr algn="ctr"/>
          <a:endParaRPr lang="bs-Latn-BA">
            <a:solidFill>
              <a:schemeClr val="accent5">
                <a:lumMod val="75000"/>
              </a:schemeClr>
            </a:solidFill>
          </a:endParaRPr>
        </a:p>
      </dgm:t>
    </dgm:pt>
    <dgm:pt modelId="{B5F7206F-B7BA-4583-ACDD-F02BC9974CD2}" type="sibTrans" cxnId="{09709E94-7A28-4C75-81FC-C31D5023B75E}">
      <dgm:prSet/>
      <dgm:spPr/>
      <dgm:t>
        <a:bodyPr/>
        <a:lstStyle/>
        <a:p>
          <a:pPr algn="ctr"/>
          <a:endParaRPr lang="bs-Latn-BA">
            <a:solidFill>
              <a:schemeClr val="accent5">
                <a:lumMod val="75000"/>
              </a:schemeClr>
            </a:solidFill>
          </a:endParaRPr>
        </a:p>
      </dgm:t>
    </dgm:pt>
    <dgm:pt modelId="{B8F1C6B4-8E98-4AD7-B12A-92C7B4561260}" type="pres">
      <dgm:prSet presAssocID="{337A69D0-7FD4-465A-8B13-E1FF59B86F7E}" presName="compositeShape" presStyleCnt="0">
        <dgm:presLayoutVars>
          <dgm:chMax val="2"/>
          <dgm:dir/>
          <dgm:resizeHandles val="exact"/>
        </dgm:presLayoutVars>
      </dgm:prSet>
      <dgm:spPr/>
      <dgm:t>
        <a:bodyPr/>
        <a:lstStyle/>
        <a:p>
          <a:endParaRPr lang="bs-Latn-BA"/>
        </a:p>
      </dgm:t>
    </dgm:pt>
    <dgm:pt modelId="{4DD07C25-A65D-4C9B-9468-B0B6A1CC0335}" type="pres">
      <dgm:prSet presAssocID="{337A69D0-7FD4-465A-8B13-E1FF59B86F7E}" presName="ribbon" presStyleLbl="node1" presStyleIdx="0" presStyleCnt="1" custScaleX="164506" custLinFactNeighborX="-281"/>
      <dgm:spPr>
        <a:solidFill>
          <a:schemeClr val="accent4">
            <a:lumMod val="40000"/>
            <a:lumOff val="60000"/>
          </a:schemeClr>
        </a:solidFill>
      </dgm:spPr>
    </dgm:pt>
    <dgm:pt modelId="{19CB02A9-3605-40FE-9F1E-8EBBA0F9B5BD}" type="pres">
      <dgm:prSet presAssocID="{337A69D0-7FD4-465A-8B13-E1FF59B86F7E}" presName="leftArrowText" presStyleLbl="node1" presStyleIdx="0" presStyleCnt="1" custScaleX="161630" custLinFactNeighborX="-42680" custLinFactNeighborY="-1437">
        <dgm:presLayoutVars>
          <dgm:chMax val="0"/>
          <dgm:bulletEnabled val="1"/>
        </dgm:presLayoutVars>
      </dgm:prSet>
      <dgm:spPr/>
      <dgm:t>
        <a:bodyPr/>
        <a:lstStyle/>
        <a:p>
          <a:endParaRPr lang="bs-Latn-BA"/>
        </a:p>
      </dgm:t>
    </dgm:pt>
    <dgm:pt modelId="{7BA45697-F211-4B39-B90E-B8961AA060AE}" type="pres">
      <dgm:prSet presAssocID="{337A69D0-7FD4-465A-8B13-E1FF59B86F7E}" presName="rightArrowText" presStyleLbl="node1" presStyleIdx="0" presStyleCnt="1" custScaleX="157782" custLinFactNeighborX="29614">
        <dgm:presLayoutVars>
          <dgm:chMax val="0"/>
          <dgm:bulletEnabled val="1"/>
        </dgm:presLayoutVars>
      </dgm:prSet>
      <dgm:spPr/>
      <dgm:t>
        <a:bodyPr/>
        <a:lstStyle/>
        <a:p>
          <a:endParaRPr lang="bs-Latn-BA"/>
        </a:p>
      </dgm:t>
    </dgm:pt>
  </dgm:ptLst>
  <dgm:cxnLst>
    <dgm:cxn modelId="{ABBA30AF-B05F-4A0F-9F2C-BAE4578CF1B6}" srcId="{337A69D0-7FD4-465A-8B13-E1FF59B86F7E}" destId="{48EC4E23-A394-4A31-957E-A64AEDE3234E}" srcOrd="0" destOrd="0" parTransId="{CB958D8C-B139-44EA-8F0C-23E4EFC1AE10}" sibTransId="{82B98E78-B194-4D8E-AE63-7E44A61E24B3}"/>
    <dgm:cxn modelId="{704E0B14-B681-43D1-9672-B9002A50FAD9}" type="presOf" srcId="{48EC4E23-A394-4A31-957E-A64AEDE3234E}" destId="{19CB02A9-3605-40FE-9F1E-8EBBA0F9B5BD}" srcOrd="0" destOrd="0" presId="urn:microsoft.com/office/officeart/2005/8/layout/arrow6"/>
    <dgm:cxn modelId="{09709E94-7A28-4C75-81FC-C31D5023B75E}" srcId="{337A69D0-7FD4-465A-8B13-E1FF59B86F7E}" destId="{580DF81A-2A13-4594-84C5-91527347F485}" srcOrd="1" destOrd="0" parTransId="{F37DE8C1-E4DF-4E18-98A9-166C08C7A49C}" sibTransId="{B5F7206F-B7BA-4583-ACDD-F02BC9974CD2}"/>
    <dgm:cxn modelId="{134EBC09-EE99-48B4-A8A9-F751B63D5C6B}" type="presOf" srcId="{337A69D0-7FD4-465A-8B13-E1FF59B86F7E}" destId="{B8F1C6B4-8E98-4AD7-B12A-92C7B4561260}" srcOrd="0" destOrd="0" presId="urn:microsoft.com/office/officeart/2005/8/layout/arrow6"/>
    <dgm:cxn modelId="{AF43EB9D-FE42-4E71-A1C1-DD0AAC7D3B31}" type="presOf" srcId="{580DF81A-2A13-4594-84C5-91527347F485}" destId="{7BA45697-F211-4B39-B90E-B8961AA060AE}" srcOrd="0" destOrd="0" presId="urn:microsoft.com/office/officeart/2005/8/layout/arrow6"/>
    <dgm:cxn modelId="{C5C4DFA1-5B1C-4A53-87E1-81519B7B3EB3}" type="presParOf" srcId="{B8F1C6B4-8E98-4AD7-B12A-92C7B4561260}" destId="{4DD07C25-A65D-4C9B-9468-B0B6A1CC0335}" srcOrd="0" destOrd="0" presId="urn:microsoft.com/office/officeart/2005/8/layout/arrow6"/>
    <dgm:cxn modelId="{57299CFE-DAEA-4450-A545-922F713E014D}" type="presParOf" srcId="{B8F1C6B4-8E98-4AD7-B12A-92C7B4561260}" destId="{19CB02A9-3605-40FE-9F1E-8EBBA0F9B5BD}" srcOrd="1" destOrd="0" presId="urn:microsoft.com/office/officeart/2005/8/layout/arrow6"/>
    <dgm:cxn modelId="{EB25B8AD-442A-4DE8-92D7-DC08E1BCE16D}" type="presParOf" srcId="{B8F1C6B4-8E98-4AD7-B12A-92C7B4561260}" destId="{7BA45697-F211-4B39-B90E-B8961AA060AE}" srcOrd="2" destOrd="0" presId="urn:microsoft.com/office/officeart/2005/8/layout/arrow6"/>
  </dgm:cxnLst>
  <dgm:bg>
    <a:solidFill>
      <a:schemeClr val="accent6">
        <a:lumMod val="75000"/>
      </a:schemeClr>
    </a:solidFill>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592D9B2-D44F-4562-B3F6-85BB097F55C2}" type="doc">
      <dgm:prSet loTypeId="urn:microsoft.com/office/officeart/2005/8/layout/lProcess2" loCatId="list" qsTypeId="urn:microsoft.com/office/officeart/2005/8/quickstyle/simple1" qsCatId="simple" csTypeId="urn:microsoft.com/office/officeart/2005/8/colors/accent1_3" csCatId="accent1" phldr="1"/>
      <dgm:spPr/>
      <dgm:t>
        <a:bodyPr/>
        <a:lstStyle/>
        <a:p>
          <a:endParaRPr lang="en-GB"/>
        </a:p>
      </dgm:t>
    </dgm:pt>
    <dgm:pt modelId="{F9FF39B9-B6F5-4DF1-954F-539BD09E4CD2}">
      <dgm:prSet phldrT="[Tex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Kapaciteti komisija i službi za djelovanje u oblasti ravnopravnosti spolova unapređeni</a:t>
          </a:r>
          <a:endParaRPr lang="bs-Latn-BA" sz="800" b="0">
            <a:solidFill>
              <a:schemeClr val="tx1"/>
            </a:solidFill>
            <a:latin typeface="Cambria"/>
            <a:ea typeface="+mn-ea"/>
            <a:cs typeface="+mn-cs"/>
          </a:endParaRPr>
        </a:p>
      </dgm:t>
    </dgm:pt>
    <dgm:pt modelId="{9C6431F7-5B2D-4182-8C9B-8A4663FB4103}" type="parTrans" cxnId="{57B57D30-D1BC-47FD-BAF3-122D216EFEC1}">
      <dgm:prSet/>
      <dgm:spPr/>
      <dgm:t>
        <a:bodyPr/>
        <a:lstStyle/>
        <a:p>
          <a:pPr algn="ctr"/>
          <a:endParaRPr lang="en-GB" sz="1200"/>
        </a:p>
      </dgm:t>
    </dgm:pt>
    <dgm:pt modelId="{C1C92FE0-0E14-4A30-8F8D-D8C68DD198D0}" type="sibTrans" cxnId="{57B57D30-D1BC-47FD-BAF3-122D216EFEC1}">
      <dgm:prSet/>
      <dgm:spPr/>
      <dgm:t>
        <a:bodyPr/>
        <a:lstStyle/>
        <a:p>
          <a:pPr algn="ctr"/>
          <a:endParaRPr lang="en-GB" sz="1200"/>
        </a:p>
      </dgm:t>
    </dgm:pt>
    <dgm:pt modelId="{4D8A4AE3-5B9E-4D50-A2A0-EBEC2959D23B}">
      <dgm:prSet phldrT="[Text]" custT="1"/>
      <dgm:spPr>
        <a:solidFill>
          <a:schemeClr val="accent6">
            <a:lumMod val="40000"/>
            <a:lumOff val="60000"/>
          </a:schemeClr>
        </a:solidFill>
        <a:ln w="25400" cmpd="thickThin">
          <a:solidFill>
            <a:schemeClr val="accent5">
              <a:lumMod val="75000"/>
            </a:schemeClr>
          </a:solidFill>
        </a:ln>
        <a:effectLst>
          <a:glow rad="63500">
            <a:schemeClr val="accent6">
              <a:satMod val="175000"/>
              <a:alpha val="40000"/>
            </a:schemeClr>
          </a:glow>
        </a:effectLst>
        <a:scene3d>
          <a:camera prst="orthographicFront"/>
          <a:lightRig rig="threePt" dir="t"/>
        </a:scene3d>
        <a:sp3d>
          <a:bevelT/>
        </a:sp3d>
      </dgm:spPr>
      <dgm:t>
        <a:bodyPr/>
        <a:lstStyle/>
        <a:p>
          <a:pPr algn="ctr">
            <a:buFont typeface="Times New Roman" panose="02020603050405020304" pitchFamily="18" charset="0"/>
            <a:buNone/>
          </a:pPr>
          <a:r>
            <a:rPr lang="bs-Latn-BA" sz="1000" b="1">
              <a:latin typeface="Cambria"/>
              <a:ea typeface="+mn-ea"/>
              <a:cs typeface="+mn-cs"/>
            </a:rPr>
            <a:t>Srednjeročni cilj 2. </a:t>
          </a:r>
        </a:p>
        <a:p>
          <a:pPr algn="ctr">
            <a:buFont typeface="Times New Roman" panose="02020603050405020304" pitchFamily="18" charset="0"/>
            <a:buNone/>
          </a:pPr>
          <a:r>
            <a:rPr lang="bs-Latn-BA" sz="1000" b="0">
              <a:latin typeface="Cambria"/>
              <a:ea typeface="+mn-ea"/>
              <a:cs typeface="+mn-cs"/>
            </a:rPr>
            <a:t>Unapređeno je stanje ravnopravnosti spolova na području općine </a:t>
          </a:r>
          <a:r>
            <a:rPr lang="bs-Latn-BA" sz="1000"/>
            <a:t>Kladanj</a:t>
          </a:r>
          <a:endParaRPr lang="en-GB" sz="1000" b="0">
            <a:latin typeface="Cambria"/>
            <a:ea typeface="+mn-ea"/>
            <a:cs typeface="+mn-cs"/>
          </a:endParaRPr>
        </a:p>
      </dgm:t>
    </dgm:pt>
    <dgm:pt modelId="{ED927EE5-1F16-4664-B987-03324CE1DE73}" type="sibTrans" cxnId="{86586A69-C2FE-4527-B806-E52F0FFF2033}">
      <dgm:prSet/>
      <dgm:spPr/>
      <dgm:t>
        <a:bodyPr/>
        <a:lstStyle/>
        <a:p>
          <a:pPr algn="ctr"/>
          <a:endParaRPr lang="en-GB" sz="1200"/>
        </a:p>
      </dgm:t>
    </dgm:pt>
    <dgm:pt modelId="{7D66E326-DAA3-41D5-A1C5-BA95E23446C0}" type="parTrans" cxnId="{86586A69-C2FE-4527-B806-E52F0FFF2033}">
      <dgm:prSet/>
      <dgm:spPr/>
      <dgm:t>
        <a:bodyPr/>
        <a:lstStyle/>
        <a:p>
          <a:pPr algn="ctr"/>
          <a:endParaRPr lang="en-GB" sz="1200"/>
        </a:p>
      </dgm:t>
    </dgm:pt>
    <dgm:pt modelId="{31A1AC1B-3453-4A4F-9C44-C59DDBD74845}">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Uspostavljeni instrumenti za redovnu procjenu uticaja propisa na ravnopravnost spolova</a:t>
          </a:r>
          <a:endParaRPr lang="en-GB" sz="800">
            <a:solidFill>
              <a:schemeClr val="tx1"/>
            </a:solidFill>
            <a:latin typeface="Cambria"/>
            <a:ea typeface="+mn-ea"/>
            <a:cs typeface="+mn-cs"/>
          </a:endParaRPr>
        </a:p>
      </dgm:t>
    </dgm:pt>
    <dgm:pt modelId="{C10B048A-76D5-4DB3-886B-6F8156E4C0D9}" type="parTrans" cxnId="{20CE7CBA-7165-40DE-A947-749AAE64AC33}">
      <dgm:prSet/>
      <dgm:spPr/>
      <dgm:t>
        <a:bodyPr/>
        <a:lstStyle/>
        <a:p>
          <a:pPr algn="ctr"/>
          <a:endParaRPr lang="en-GB"/>
        </a:p>
      </dgm:t>
    </dgm:pt>
    <dgm:pt modelId="{3F463FFC-0226-4150-A463-637A90D9DD2A}" type="sibTrans" cxnId="{20CE7CBA-7165-40DE-A947-749AAE64AC33}">
      <dgm:prSet/>
      <dgm:spPr/>
      <dgm:t>
        <a:bodyPr/>
        <a:lstStyle/>
        <a:p>
          <a:pPr algn="ctr"/>
          <a:endParaRPr lang="en-GB"/>
        </a:p>
      </dgm:t>
    </dgm:pt>
    <dgm:pt modelId="{94864FFF-7255-4E7C-8432-BFDDBB57BC1F}">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Provedene sektorske analize mogućnosti za unapređenje stanja ravnopravnosti spolova u prioritetnim oblastima</a:t>
          </a:r>
          <a:endParaRPr lang="en-GB" sz="800">
            <a:solidFill>
              <a:schemeClr val="tx1"/>
            </a:solidFill>
            <a:latin typeface="Cambria"/>
            <a:ea typeface="+mn-ea"/>
            <a:cs typeface="+mn-cs"/>
          </a:endParaRPr>
        </a:p>
      </dgm:t>
    </dgm:pt>
    <dgm:pt modelId="{6EAFC260-08B1-4CB3-B7F0-CFD8C0F2D40D}" type="parTrans" cxnId="{EE412BDC-2E4A-4A32-BFCF-788632950E55}">
      <dgm:prSet/>
      <dgm:spPr/>
      <dgm:t>
        <a:bodyPr/>
        <a:lstStyle/>
        <a:p>
          <a:pPr algn="ctr"/>
          <a:endParaRPr lang="en-GB"/>
        </a:p>
      </dgm:t>
    </dgm:pt>
    <dgm:pt modelId="{E0B31503-719E-44B6-986E-0E230AE23EEA}" type="sibTrans" cxnId="{EE412BDC-2E4A-4A32-BFCF-788632950E55}">
      <dgm:prSet/>
      <dgm:spPr/>
      <dgm:t>
        <a:bodyPr/>
        <a:lstStyle/>
        <a:p>
          <a:pPr algn="ctr"/>
          <a:endParaRPr lang="en-GB"/>
        </a:p>
      </dgm:t>
    </dgm:pt>
    <dgm:pt modelId="{4FB910A8-AC07-4790-97B9-72611C2D04BE}">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Budžet Općine sadrži procjenu uticaja na ravnopravnost spolova (rodno  odgovorno budžetiranje)</a:t>
          </a:r>
          <a:endParaRPr lang="en-GB" sz="800">
            <a:solidFill>
              <a:schemeClr val="tx1"/>
            </a:solidFill>
            <a:latin typeface="Cambria"/>
            <a:ea typeface="+mn-ea"/>
            <a:cs typeface="+mn-cs"/>
          </a:endParaRPr>
        </a:p>
      </dgm:t>
    </dgm:pt>
    <dgm:pt modelId="{F6178F6C-B77E-4881-B619-523E06698FA9}" type="parTrans" cxnId="{98E76564-3CBB-4A4E-A583-5F610B4E74D6}">
      <dgm:prSet/>
      <dgm:spPr/>
      <dgm:t>
        <a:bodyPr/>
        <a:lstStyle/>
        <a:p>
          <a:pPr algn="ctr"/>
          <a:endParaRPr lang="en-GB"/>
        </a:p>
      </dgm:t>
    </dgm:pt>
    <dgm:pt modelId="{2085E172-552F-41B8-835E-8BB598E505D8}" type="sibTrans" cxnId="{98E76564-3CBB-4A4E-A583-5F610B4E74D6}">
      <dgm:prSet/>
      <dgm:spPr/>
      <dgm:t>
        <a:bodyPr/>
        <a:lstStyle/>
        <a:p>
          <a:pPr algn="ctr"/>
          <a:endParaRPr lang="en-GB"/>
        </a:p>
      </dgm:t>
    </dgm:pt>
    <dgm:pt modelId="{3DBD36B3-895B-4945-995F-347340854CA7}">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Dječaci i djevojčice ostvaruju jednake obrazovne rezultate</a:t>
          </a:r>
          <a:endParaRPr lang="en-GB" sz="800">
            <a:solidFill>
              <a:schemeClr val="tx1"/>
            </a:solidFill>
            <a:latin typeface="Cambria"/>
            <a:ea typeface="+mn-ea"/>
            <a:cs typeface="+mn-cs"/>
          </a:endParaRPr>
        </a:p>
      </dgm:t>
    </dgm:pt>
    <dgm:pt modelId="{D03A9EC0-62BC-4884-923A-1C45567F53F4}" type="sibTrans" cxnId="{9085C025-E678-4646-BB35-1408A583077D}">
      <dgm:prSet/>
      <dgm:spPr/>
      <dgm:t>
        <a:bodyPr/>
        <a:lstStyle/>
        <a:p>
          <a:pPr algn="ctr"/>
          <a:endParaRPr lang="en-GB" sz="1200"/>
        </a:p>
      </dgm:t>
    </dgm:pt>
    <dgm:pt modelId="{23C6C05B-73DA-4050-BA90-C5F722A99B80}" type="parTrans" cxnId="{9085C025-E678-4646-BB35-1408A583077D}">
      <dgm:prSet/>
      <dgm:spPr/>
      <dgm:t>
        <a:bodyPr/>
        <a:lstStyle/>
        <a:p>
          <a:pPr algn="ctr"/>
          <a:endParaRPr lang="en-GB" sz="1200"/>
        </a:p>
      </dgm:t>
    </dgm:pt>
    <dgm:pt modelId="{1D0E0168-B2BA-4377-B470-E1B8092A941F}">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Smanjen jaz između žena i muškaraca na tržištu rada</a:t>
          </a:r>
          <a:endParaRPr lang="en-GB" sz="800">
            <a:solidFill>
              <a:schemeClr val="tx1"/>
            </a:solidFill>
            <a:latin typeface="Cambria"/>
            <a:ea typeface="+mn-ea"/>
            <a:cs typeface="+mn-cs"/>
          </a:endParaRPr>
        </a:p>
      </dgm:t>
    </dgm:pt>
    <dgm:pt modelId="{90CF3211-7EB3-4790-BDA6-37CF0D436E47}" type="parTrans" cxnId="{AEC2C0AD-9E0D-4FC8-8D7B-91EBD706D903}">
      <dgm:prSet/>
      <dgm:spPr/>
      <dgm:t>
        <a:bodyPr/>
        <a:lstStyle/>
        <a:p>
          <a:pPr algn="ctr"/>
          <a:endParaRPr lang="en-GB"/>
        </a:p>
      </dgm:t>
    </dgm:pt>
    <dgm:pt modelId="{AAC3DCD2-947C-49D6-AB1B-2A5B0F4C7FAE}" type="sibTrans" cxnId="{AEC2C0AD-9E0D-4FC8-8D7B-91EBD706D903}">
      <dgm:prSet/>
      <dgm:spPr/>
      <dgm:t>
        <a:bodyPr/>
        <a:lstStyle/>
        <a:p>
          <a:pPr algn="ctr"/>
          <a:endParaRPr lang="en-GB"/>
        </a:p>
      </dgm:t>
    </dgm:pt>
    <dgm:pt modelId="{AF2C6AB9-7978-4D7B-A4F5-4C55459A81D6}">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Osigurana podrška ranjivim grupama žena i muškaraca</a:t>
          </a:r>
          <a:endParaRPr lang="en-GB" sz="800">
            <a:solidFill>
              <a:schemeClr val="tx1"/>
            </a:solidFill>
            <a:latin typeface="Cambria"/>
            <a:ea typeface="+mn-ea"/>
            <a:cs typeface="+mn-cs"/>
          </a:endParaRPr>
        </a:p>
      </dgm:t>
    </dgm:pt>
    <dgm:pt modelId="{94E6B488-8CB5-4F5F-A2DD-D89B8B182FD0}" type="parTrans" cxnId="{3142A7D3-53B2-4F64-8D14-603EACE8DF83}">
      <dgm:prSet/>
      <dgm:spPr/>
      <dgm:t>
        <a:bodyPr/>
        <a:lstStyle/>
        <a:p>
          <a:pPr algn="ctr"/>
          <a:endParaRPr lang="en-GB"/>
        </a:p>
      </dgm:t>
    </dgm:pt>
    <dgm:pt modelId="{3A7D4653-C58E-4E49-ADB6-00B18C0B20BC}" type="sibTrans" cxnId="{3142A7D3-53B2-4F64-8D14-603EACE8DF83}">
      <dgm:prSet/>
      <dgm:spPr/>
      <dgm:t>
        <a:bodyPr/>
        <a:lstStyle/>
        <a:p>
          <a:pPr algn="ctr"/>
          <a:endParaRPr lang="en-GB"/>
        </a:p>
      </dgm:t>
    </dgm:pt>
    <dgm:pt modelId="{1FB4FAC1-405F-498C-9A72-B0E2FF2757A0}">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Općina doprinosi prevenciji i zaštiti od nasilja u porodici i nasilja nad ženama</a:t>
          </a:r>
          <a:endParaRPr lang="en-GB" sz="800">
            <a:solidFill>
              <a:schemeClr val="tx1"/>
            </a:solidFill>
            <a:latin typeface="Cambria"/>
            <a:ea typeface="+mn-ea"/>
            <a:cs typeface="+mn-cs"/>
          </a:endParaRPr>
        </a:p>
      </dgm:t>
    </dgm:pt>
    <dgm:pt modelId="{AFEB5E03-255A-4956-82EA-6F521779F2CA}" type="parTrans" cxnId="{A455DBC5-86D9-49B6-8D79-9509CA0D6717}">
      <dgm:prSet/>
      <dgm:spPr/>
      <dgm:t>
        <a:bodyPr/>
        <a:lstStyle/>
        <a:p>
          <a:pPr algn="ctr"/>
          <a:endParaRPr lang="en-GB"/>
        </a:p>
      </dgm:t>
    </dgm:pt>
    <dgm:pt modelId="{7410C72D-CC4D-45CA-9E7F-F16C558E80F0}" type="sibTrans" cxnId="{A455DBC5-86D9-49B6-8D79-9509CA0D6717}">
      <dgm:prSet/>
      <dgm:spPr/>
      <dgm:t>
        <a:bodyPr/>
        <a:lstStyle/>
        <a:p>
          <a:pPr algn="ctr"/>
          <a:endParaRPr lang="en-GB"/>
        </a:p>
      </dgm:t>
    </dgm:pt>
    <dgm:pt modelId="{9CFB5AA1-76C0-44CD-878A-07244CDC5094}">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Osigurana ravnopravna zastupljenost osoba muškog i ženskog spola u tijelima nad kojima Općina vrši nadzor</a:t>
          </a:r>
          <a:endParaRPr lang="en-GB" sz="800">
            <a:solidFill>
              <a:schemeClr val="tx1"/>
            </a:solidFill>
            <a:latin typeface="Cambria"/>
            <a:ea typeface="+mn-ea"/>
            <a:cs typeface="+mn-cs"/>
          </a:endParaRPr>
        </a:p>
      </dgm:t>
    </dgm:pt>
    <dgm:pt modelId="{D5905129-1972-4BD2-8C87-6D703065D0D6}" type="parTrans" cxnId="{900D73AD-E788-4034-85B1-39FBC2EF36B1}">
      <dgm:prSet/>
      <dgm:spPr/>
      <dgm:t>
        <a:bodyPr/>
        <a:lstStyle/>
        <a:p>
          <a:pPr algn="ctr"/>
          <a:endParaRPr lang="en-GB"/>
        </a:p>
      </dgm:t>
    </dgm:pt>
    <dgm:pt modelId="{E2B9C515-C4C4-4DDE-9559-D1757E289774}" type="sibTrans" cxnId="{900D73AD-E788-4034-85B1-39FBC2EF36B1}">
      <dgm:prSet/>
      <dgm:spPr/>
      <dgm:t>
        <a:bodyPr/>
        <a:lstStyle/>
        <a:p>
          <a:pPr algn="ctr"/>
          <a:endParaRPr lang="en-GB"/>
        </a:p>
      </dgm:t>
    </dgm:pt>
    <dgm:pt modelId="{AE24C239-1508-4755-819F-5E87AEBD125C}">
      <dgm:prSet custT="1"/>
      <dgm:spPr>
        <a:solidFill>
          <a:schemeClr val="accent6">
            <a:lumMod val="40000"/>
            <a:lumOff val="60000"/>
          </a:schemeClr>
        </a:solidFill>
        <a:ln w="25400" cmpd="thickThin">
          <a:solidFill>
            <a:schemeClr val="accent5">
              <a:lumMod val="75000"/>
            </a:schemeClr>
          </a:solidFill>
        </a:ln>
        <a:effectLst>
          <a:glow rad="63500">
            <a:schemeClr val="accent6">
              <a:satMod val="175000"/>
              <a:alpha val="40000"/>
            </a:schemeClr>
          </a:glow>
        </a:effectLst>
        <a:scene3d>
          <a:camera prst="orthographicFront"/>
          <a:lightRig rig="threePt" dir="t"/>
        </a:scene3d>
        <a:sp3d>
          <a:bevelT/>
        </a:sp3d>
      </dgm:spPr>
      <dgm:t>
        <a:bodyPr/>
        <a:lstStyle/>
        <a:p>
          <a:pPr algn="ctr">
            <a:buFont typeface="Times New Roman" panose="02020603050405020304" pitchFamily="18" charset="0"/>
            <a:buNone/>
          </a:pPr>
          <a:endParaRPr lang="bs-Latn-BA" sz="600" b="0">
            <a:latin typeface="Cambria"/>
            <a:ea typeface="+mn-ea"/>
            <a:cs typeface="+mn-cs"/>
          </a:endParaRPr>
        </a:p>
        <a:p>
          <a:pPr algn="ctr">
            <a:buFont typeface="Times New Roman" panose="02020603050405020304" pitchFamily="18" charset="0"/>
            <a:buNone/>
          </a:pPr>
          <a:r>
            <a:rPr lang="bs-Latn-BA" sz="1000" b="1">
              <a:latin typeface="Cambria"/>
              <a:ea typeface="+mn-ea"/>
              <a:cs typeface="+mn-cs"/>
            </a:rPr>
            <a:t>Srednjeročni cilj 3.</a:t>
          </a:r>
        </a:p>
        <a:p>
          <a:pPr algn="ctr">
            <a:buFont typeface="Times New Roman" panose="02020603050405020304" pitchFamily="18" charset="0"/>
            <a:buNone/>
          </a:pPr>
          <a:r>
            <a:rPr lang="bs-Latn-BA" sz="1000" b="0">
              <a:latin typeface="Cambria"/>
              <a:ea typeface="+mn-ea"/>
              <a:cs typeface="+mn-cs"/>
            </a:rPr>
            <a:t>Općina prati stanje i sarađuje sa drugim akterima na unapređenju stanja ravnopravnosti spolova</a:t>
          </a:r>
          <a:endParaRPr lang="en-GB" sz="1000" b="0">
            <a:latin typeface="Cambria"/>
            <a:ea typeface="+mn-ea"/>
            <a:cs typeface="+mn-cs"/>
          </a:endParaRPr>
        </a:p>
      </dgm:t>
    </dgm:pt>
    <dgm:pt modelId="{4F752E05-CB6A-4506-8A06-09912BD739E9}" type="sibTrans" cxnId="{DA64625C-C6E3-4242-8261-2C433CB9AABF}">
      <dgm:prSet/>
      <dgm:spPr/>
      <dgm:t>
        <a:bodyPr/>
        <a:lstStyle/>
        <a:p>
          <a:pPr algn="ctr"/>
          <a:endParaRPr lang="en-GB"/>
        </a:p>
      </dgm:t>
    </dgm:pt>
    <dgm:pt modelId="{0B3BECE6-21FA-4789-BE69-C90ACF0A98A8}" type="parTrans" cxnId="{DA64625C-C6E3-4242-8261-2C433CB9AABF}">
      <dgm:prSet/>
      <dgm:spPr/>
      <dgm:t>
        <a:bodyPr/>
        <a:lstStyle/>
        <a:p>
          <a:pPr algn="ctr"/>
          <a:endParaRPr lang="en-GB"/>
        </a:p>
      </dgm:t>
    </dgm:pt>
    <dgm:pt modelId="{D7C1734D-898B-4F62-9B56-8AC4654F72B8}">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buFont typeface="Times New Roman" panose="02020603050405020304" pitchFamily="18" charset="0"/>
            <a:buNone/>
          </a:pPr>
          <a:r>
            <a:rPr lang="bs-Latn-BA" sz="800">
              <a:solidFill>
                <a:schemeClr val="tx1"/>
              </a:solidFill>
              <a:latin typeface="Cambria"/>
              <a:ea typeface="+mn-ea"/>
              <a:cs typeface="+mn-cs"/>
            </a:rPr>
            <a:t>Općina promovira ravnopravnost spolova</a:t>
          </a:r>
          <a:endParaRPr lang="en-GB" sz="800">
            <a:solidFill>
              <a:schemeClr val="tx1"/>
            </a:solidFill>
            <a:latin typeface="Cambria"/>
            <a:ea typeface="+mn-ea"/>
            <a:cs typeface="+mn-cs"/>
          </a:endParaRPr>
        </a:p>
      </dgm:t>
    </dgm:pt>
    <dgm:pt modelId="{38DC338E-5C6A-41B7-8DAE-627D2412ACD9}" type="parTrans" cxnId="{F0F11A73-819C-4091-AA0E-CFE1FFC8B6F8}">
      <dgm:prSet/>
      <dgm:spPr/>
      <dgm:t>
        <a:bodyPr/>
        <a:lstStyle/>
        <a:p>
          <a:pPr algn="ctr"/>
          <a:endParaRPr lang="en-GB"/>
        </a:p>
      </dgm:t>
    </dgm:pt>
    <dgm:pt modelId="{29578650-2402-4715-8F29-C1B1DE6255C2}" type="sibTrans" cxnId="{F0F11A73-819C-4091-AA0E-CFE1FFC8B6F8}">
      <dgm:prSet/>
      <dgm:spPr/>
      <dgm:t>
        <a:bodyPr/>
        <a:lstStyle/>
        <a:p>
          <a:pPr algn="ctr"/>
          <a:endParaRPr lang="en-GB"/>
        </a:p>
      </dgm:t>
    </dgm:pt>
    <dgm:pt modelId="{2288BD4B-DB4F-480F-99F2-7D11C992D647}">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Redovno se prati stanje ravnopravnosti spolova na području Općine</a:t>
          </a:r>
          <a:endParaRPr lang="en-GB" sz="800">
            <a:solidFill>
              <a:schemeClr val="tx1"/>
            </a:solidFill>
            <a:latin typeface="Cambria"/>
            <a:ea typeface="+mn-ea"/>
            <a:cs typeface="+mn-cs"/>
          </a:endParaRPr>
        </a:p>
      </dgm:t>
    </dgm:pt>
    <dgm:pt modelId="{C750C368-901C-4D55-A3DD-B9AB3FD855A0}" type="parTrans" cxnId="{F0335A52-5645-4949-801B-B09EDB5367DE}">
      <dgm:prSet/>
      <dgm:spPr/>
      <dgm:t>
        <a:bodyPr/>
        <a:lstStyle/>
        <a:p>
          <a:pPr algn="ctr"/>
          <a:endParaRPr lang="en-GB"/>
        </a:p>
      </dgm:t>
    </dgm:pt>
    <dgm:pt modelId="{F4066FE7-D9E5-4A9D-9601-1D5A9BD5FC6E}" type="sibTrans" cxnId="{F0335A52-5645-4949-801B-B09EDB5367DE}">
      <dgm:prSet/>
      <dgm:spPr/>
      <dgm:t>
        <a:bodyPr/>
        <a:lstStyle/>
        <a:p>
          <a:pPr algn="ctr"/>
          <a:endParaRPr lang="en-GB"/>
        </a:p>
      </dgm:t>
    </dgm:pt>
    <dgm:pt modelId="{B4FB97EB-6389-4EFC-97CF-224E6898EC34}">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a:solidFill>
                <a:schemeClr val="tx1"/>
              </a:solidFill>
              <a:latin typeface="Cambria"/>
              <a:ea typeface="+mn-ea"/>
              <a:cs typeface="+mn-cs"/>
            </a:rPr>
            <a:t> Civilno društvo učestvuje u definiranju prioriteta za djelovanje u oblasti ravnopravnosti spolova</a:t>
          </a:r>
          <a:endParaRPr lang="en-GB" sz="800">
            <a:solidFill>
              <a:schemeClr val="tx1"/>
            </a:solidFill>
            <a:latin typeface="Cambria"/>
            <a:ea typeface="+mn-ea"/>
            <a:cs typeface="+mn-cs"/>
          </a:endParaRPr>
        </a:p>
      </dgm:t>
    </dgm:pt>
    <dgm:pt modelId="{F9F96272-A791-4CBA-AB82-20148CD22F45}" type="parTrans" cxnId="{2D43AD6B-38DC-4F6E-9753-B98749A0BF6D}">
      <dgm:prSet/>
      <dgm:spPr/>
      <dgm:t>
        <a:bodyPr/>
        <a:lstStyle/>
        <a:p>
          <a:pPr algn="ctr"/>
          <a:endParaRPr lang="en-GB"/>
        </a:p>
      </dgm:t>
    </dgm:pt>
    <dgm:pt modelId="{863F1640-464F-4C22-B551-87514C467893}" type="sibTrans" cxnId="{2D43AD6B-38DC-4F6E-9753-B98749A0BF6D}">
      <dgm:prSet/>
      <dgm:spPr/>
      <dgm:t>
        <a:bodyPr/>
        <a:lstStyle/>
        <a:p>
          <a:pPr algn="ctr"/>
          <a:endParaRPr lang="en-GB"/>
        </a:p>
      </dgm:t>
    </dgm:pt>
    <dgm:pt modelId="{BFC5A5B4-D0E0-4ECC-99AF-268E7C080115}">
      <dgm:prSet phldrT="[Text]" custT="1"/>
      <dgm:spPr>
        <a:solidFill>
          <a:schemeClr val="accent6">
            <a:lumMod val="40000"/>
            <a:lumOff val="60000"/>
          </a:schemeClr>
        </a:solidFill>
        <a:ln w="25400" cmpd="thickThin">
          <a:solidFill>
            <a:schemeClr val="accent5">
              <a:lumMod val="75000"/>
            </a:schemeClr>
          </a:solidFill>
        </a:ln>
        <a:effectLst>
          <a:glow rad="63500">
            <a:schemeClr val="accent6">
              <a:satMod val="175000"/>
              <a:alpha val="40000"/>
            </a:schemeClr>
          </a:glow>
        </a:effectLst>
        <a:scene3d>
          <a:camera prst="orthographicFront"/>
          <a:lightRig rig="threePt" dir="t"/>
        </a:scene3d>
        <a:sp3d>
          <a:bevelT/>
        </a:sp3d>
      </dgm:spPr>
      <dgm:t>
        <a:bodyPr/>
        <a:lstStyle/>
        <a:p>
          <a:pPr algn="ctr"/>
          <a:r>
            <a:rPr lang="bs-Latn-BA" sz="1000" b="1">
              <a:latin typeface="Cambria"/>
              <a:ea typeface="+mn-ea"/>
              <a:cs typeface="+mn-cs"/>
            </a:rPr>
            <a:t>Srednjeročni cilj 1.</a:t>
          </a:r>
        </a:p>
        <a:p>
          <a:pPr algn="ctr"/>
          <a:r>
            <a:rPr lang="bs-Latn-BA" sz="1000" b="0">
              <a:latin typeface="Cambria"/>
              <a:ea typeface="+mn-ea"/>
              <a:cs typeface="+mn-cs"/>
            </a:rPr>
            <a:t>Općinsko vijeće i općinske službe djeluju za ravnopravnost spolova</a:t>
          </a:r>
          <a:endParaRPr lang="en-GB" sz="1000" b="0">
            <a:latin typeface="Cambria"/>
            <a:ea typeface="+mn-ea"/>
            <a:cs typeface="+mn-cs"/>
          </a:endParaRPr>
        </a:p>
      </dgm:t>
    </dgm:pt>
    <dgm:pt modelId="{546429B6-16A9-4B84-A81D-2F5F44AB1BD6}" type="sibTrans" cxnId="{1E8496EE-203C-41FE-870D-23B3C3B432C8}">
      <dgm:prSet/>
      <dgm:spPr/>
      <dgm:t>
        <a:bodyPr/>
        <a:lstStyle/>
        <a:p>
          <a:pPr algn="ctr"/>
          <a:endParaRPr lang="en-GB" sz="1200"/>
        </a:p>
      </dgm:t>
    </dgm:pt>
    <dgm:pt modelId="{C1CEA269-8B8E-4F7B-A4F4-BA18391E6C66}" type="parTrans" cxnId="{1E8496EE-203C-41FE-870D-23B3C3B432C8}">
      <dgm:prSet/>
      <dgm:spPr/>
      <dgm:t>
        <a:bodyPr/>
        <a:lstStyle/>
        <a:p>
          <a:pPr algn="ctr"/>
          <a:endParaRPr lang="en-GB" sz="1200"/>
        </a:p>
      </dgm:t>
    </dgm:pt>
    <dgm:pt modelId="{AA98F300-1A5D-44F0-8A63-DBDFA53D8272}">
      <dgm:prSet custT="1"/>
      <dgm:spPr>
        <a:solidFill>
          <a:schemeClr val="accent4">
            <a:lumMod val="60000"/>
            <a:lumOff val="40000"/>
          </a:schemeClr>
        </a:solidFill>
        <a:ln w="25400" cmpd="thickThin">
          <a:solidFill>
            <a:schemeClr val="accent5">
              <a:lumMod val="75000"/>
            </a:schemeClr>
          </a:solidFill>
        </a:ln>
        <a:scene3d>
          <a:camera prst="orthographicFront"/>
          <a:lightRig rig="threePt" dir="t"/>
        </a:scene3d>
        <a:sp3d>
          <a:bevelT/>
        </a:sp3d>
      </dgm:spPr>
      <dgm:t>
        <a:bodyPr/>
        <a:lstStyle/>
        <a:p>
          <a:pPr algn="ctr"/>
          <a:r>
            <a:rPr lang="bs-Latn-BA" sz="800" b="0">
              <a:solidFill>
                <a:schemeClr val="tx1"/>
              </a:solidFill>
            </a:rPr>
            <a:t>Općina Kladanj doprinosi unapređenju zdravlja i prevenciji specifičnih bolesti osoba muškog i ženskog spol</a:t>
          </a:r>
          <a:endParaRPr lang="en-GB" sz="800" b="0">
            <a:solidFill>
              <a:schemeClr val="tx1"/>
            </a:solidFill>
            <a:latin typeface="Cambria"/>
            <a:ea typeface="+mn-ea"/>
            <a:cs typeface="+mn-cs"/>
          </a:endParaRPr>
        </a:p>
      </dgm:t>
    </dgm:pt>
    <dgm:pt modelId="{584A29AF-CEF3-49F4-978B-E61F05C332E5}" type="parTrans" cxnId="{7240E77B-9E89-45EB-9DCC-301F4DBA11D2}">
      <dgm:prSet/>
      <dgm:spPr/>
      <dgm:t>
        <a:bodyPr/>
        <a:lstStyle/>
        <a:p>
          <a:endParaRPr lang="en-GB"/>
        </a:p>
      </dgm:t>
    </dgm:pt>
    <dgm:pt modelId="{10ABE397-96D6-416A-BF02-7C4923421F8D}" type="sibTrans" cxnId="{7240E77B-9E89-45EB-9DCC-301F4DBA11D2}">
      <dgm:prSet/>
      <dgm:spPr/>
      <dgm:t>
        <a:bodyPr/>
        <a:lstStyle/>
        <a:p>
          <a:endParaRPr lang="en-GB"/>
        </a:p>
      </dgm:t>
    </dgm:pt>
    <dgm:pt modelId="{BFD9EC66-7E1E-4820-8143-4C8C648D0EDB}" type="pres">
      <dgm:prSet presAssocID="{B592D9B2-D44F-4562-B3F6-85BB097F55C2}" presName="theList" presStyleCnt="0">
        <dgm:presLayoutVars>
          <dgm:dir/>
          <dgm:animLvl val="lvl"/>
          <dgm:resizeHandles val="exact"/>
        </dgm:presLayoutVars>
      </dgm:prSet>
      <dgm:spPr/>
      <dgm:t>
        <a:bodyPr/>
        <a:lstStyle/>
        <a:p>
          <a:endParaRPr lang="bs-Latn-BA"/>
        </a:p>
      </dgm:t>
    </dgm:pt>
    <dgm:pt modelId="{70040366-AC5E-4F84-8C3F-4BEEC2FF5248}" type="pres">
      <dgm:prSet presAssocID="{BFC5A5B4-D0E0-4ECC-99AF-268E7C080115}" presName="compNode" presStyleCnt="0"/>
      <dgm:spPr/>
    </dgm:pt>
    <dgm:pt modelId="{E3CF6BE0-7E62-4AA4-A92C-A5129AA56180}" type="pres">
      <dgm:prSet presAssocID="{BFC5A5B4-D0E0-4ECC-99AF-268E7C080115}" presName="aNode" presStyleLbl="bgShp" presStyleIdx="0" presStyleCnt="3" custAng="0" custScaleX="100993" custLinFactNeighborX="2240" custLinFactNeighborY="1893"/>
      <dgm:spPr>
        <a:xfrm>
          <a:off x="21754" y="0"/>
          <a:ext cx="1756605" cy="4076065"/>
        </a:xfrm>
        <a:prstGeom prst="roundRect">
          <a:avLst>
            <a:gd name="adj" fmla="val 10000"/>
          </a:avLst>
        </a:prstGeom>
      </dgm:spPr>
      <dgm:t>
        <a:bodyPr/>
        <a:lstStyle/>
        <a:p>
          <a:endParaRPr lang="bs-Latn-BA"/>
        </a:p>
      </dgm:t>
    </dgm:pt>
    <dgm:pt modelId="{F5BEC532-5C5C-4ACC-85F9-FB8F45D740E7}" type="pres">
      <dgm:prSet presAssocID="{BFC5A5B4-D0E0-4ECC-99AF-268E7C080115}" presName="textNode" presStyleLbl="bgShp" presStyleIdx="0" presStyleCnt="3"/>
      <dgm:spPr/>
      <dgm:t>
        <a:bodyPr/>
        <a:lstStyle/>
        <a:p>
          <a:endParaRPr lang="bs-Latn-BA"/>
        </a:p>
      </dgm:t>
    </dgm:pt>
    <dgm:pt modelId="{F048DCBF-3A4A-4DD7-84FE-45DF2C77013E}" type="pres">
      <dgm:prSet presAssocID="{BFC5A5B4-D0E0-4ECC-99AF-268E7C080115}" presName="compChildNode" presStyleCnt="0"/>
      <dgm:spPr/>
    </dgm:pt>
    <dgm:pt modelId="{AB68AA8A-5BE2-4ED6-AB57-60499023DFB5}" type="pres">
      <dgm:prSet presAssocID="{BFC5A5B4-D0E0-4ECC-99AF-268E7C080115}" presName="theInnerList" presStyleCnt="0"/>
      <dgm:spPr/>
    </dgm:pt>
    <dgm:pt modelId="{FAEBECD6-E22E-485D-9FEF-5021335A7958}" type="pres">
      <dgm:prSet presAssocID="{F9FF39B9-B6F5-4DF1-954F-539BD09E4CD2}" presName="childNode" presStyleLbl="node1" presStyleIdx="0" presStyleCnt="13">
        <dgm:presLayoutVars>
          <dgm:bulletEnabled val="1"/>
        </dgm:presLayoutVars>
      </dgm:prSet>
      <dgm:spPr>
        <a:xfrm>
          <a:off x="176336" y="1222919"/>
          <a:ext cx="1405284" cy="593795"/>
        </a:xfrm>
        <a:prstGeom prst="roundRect">
          <a:avLst>
            <a:gd name="adj" fmla="val 10000"/>
          </a:avLst>
        </a:prstGeom>
      </dgm:spPr>
      <dgm:t>
        <a:bodyPr/>
        <a:lstStyle/>
        <a:p>
          <a:endParaRPr lang="bs-Latn-BA"/>
        </a:p>
      </dgm:t>
    </dgm:pt>
    <dgm:pt modelId="{5A0E1AB7-9DDE-40F7-9FE0-D2D95DEE7A5D}" type="pres">
      <dgm:prSet presAssocID="{F9FF39B9-B6F5-4DF1-954F-539BD09E4CD2}" presName="aSpace2" presStyleCnt="0"/>
      <dgm:spPr/>
    </dgm:pt>
    <dgm:pt modelId="{201607BD-39D0-4272-BDF0-8449094EE82F}" type="pres">
      <dgm:prSet presAssocID="{31A1AC1B-3453-4A4F-9C44-C59DDBD74845}" presName="childNode" presStyleLbl="node1" presStyleIdx="1" presStyleCnt="13">
        <dgm:presLayoutVars>
          <dgm:bulletEnabled val="1"/>
        </dgm:presLayoutVars>
      </dgm:prSet>
      <dgm:spPr>
        <a:xfrm>
          <a:off x="176336" y="1908068"/>
          <a:ext cx="1405284" cy="593795"/>
        </a:xfrm>
        <a:prstGeom prst="roundRect">
          <a:avLst>
            <a:gd name="adj" fmla="val 10000"/>
          </a:avLst>
        </a:prstGeom>
      </dgm:spPr>
      <dgm:t>
        <a:bodyPr/>
        <a:lstStyle/>
        <a:p>
          <a:endParaRPr lang="bs-Latn-BA"/>
        </a:p>
      </dgm:t>
    </dgm:pt>
    <dgm:pt modelId="{C1659C8B-5B3F-43D5-93E8-970E1B25F773}" type="pres">
      <dgm:prSet presAssocID="{31A1AC1B-3453-4A4F-9C44-C59DDBD74845}" presName="aSpace2" presStyleCnt="0"/>
      <dgm:spPr/>
    </dgm:pt>
    <dgm:pt modelId="{75C219DE-A823-4DEF-A266-8CF0255437E8}" type="pres">
      <dgm:prSet presAssocID="{94864FFF-7255-4E7C-8432-BFDDBB57BC1F}" presName="childNode" presStyleLbl="node1" presStyleIdx="2" presStyleCnt="13">
        <dgm:presLayoutVars>
          <dgm:bulletEnabled val="1"/>
        </dgm:presLayoutVars>
      </dgm:prSet>
      <dgm:spPr>
        <a:xfrm>
          <a:off x="176336" y="2593217"/>
          <a:ext cx="1405284" cy="593795"/>
        </a:xfrm>
        <a:prstGeom prst="roundRect">
          <a:avLst>
            <a:gd name="adj" fmla="val 10000"/>
          </a:avLst>
        </a:prstGeom>
      </dgm:spPr>
      <dgm:t>
        <a:bodyPr/>
        <a:lstStyle/>
        <a:p>
          <a:endParaRPr lang="bs-Latn-BA"/>
        </a:p>
      </dgm:t>
    </dgm:pt>
    <dgm:pt modelId="{90878026-F4E7-4823-B6F7-F003D1F33B1C}" type="pres">
      <dgm:prSet presAssocID="{94864FFF-7255-4E7C-8432-BFDDBB57BC1F}" presName="aSpace2" presStyleCnt="0"/>
      <dgm:spPr/>
    </dgm:pt>
    <dgm:pt modelId="{70D436BC-694E-4C5D-A6CA-ED5FDED5708A}" type="pres">
      <dgm:prSet presAssocID="{4FB910A8-AC07-4790-97B9-72611C2D04BE}" presName="childNode" presStyleLbl="node1" presStyleIdx="3" presStyleCnt="13">
        <dgm:presLayoutVars>
          <dgm:bulletEnabled val="1"/>
        </dgm:presLayoutVars>
      </dgm:prSet>
      <dgm:spPr>
        <a:xfrm>
          <a:off x="176336" y="3278366"/>
          <a:ext cx="1405284" cy="593795"/>
        </a:xfrm>
        <a:prstGeom prst="roundRect">
          <a:avLst>
            <a:gd name="adj" fmla="val 10000"/>
          </a:avLst>
        </a:prstGeom>
      </dgm:spPr>
      <dgm:t>
        <a:bodyPr/>
        <a:lstStyle/>
        <a:p>
          <a:endParaRPr lang="bs-Latn-BA"/>
        </a:p>
      </dgm:t>
    </dgm:pt>
    <dgm:pt modelId="{0DE0D5D9-73AC-470F-BFED-3ABFB519124E}" type="pres">
      <dgm:prSet presAssocID="{BFC5A5B4-D0E0-4ECC-99AF-268E7C080115}" presName="aSpace" presStyleCnt="0"/>
      <dgm:spPr/>
    </dgm:pt>
    <dgm:pt modelId="{E46C7F0D-39CC-48E0-88ED-A29E6D987DC9}" type="pres">
      <dgm:prSet presAssocID="{4D8A4AE3-5B9E-4D50-A2A0-EBEC2959D23B}" presName="compNode" presStyleCnt="0"/>
      <dgm:spPr/>
    </dgm:pt>
    <dgm:pt modelId="{D773D787-7E45-4E1C-9F10-92001C1852F8}" type="pres">
      <dgm:prSet presAssocID="{4D8A4AE3-5B9E-4D50-A2A0-EBEC2959D23B}" presName="aNode" presStyleLbl="bgShp" presStyleIdx="1" presStyleCnt="3" custLinFactNeighborX="756" custLinFactNeighborY="728"/>
      <dgm:spPr>
        <a:xfrm>
          <a:off x="1889027" y="0"/>
          <a:ext cx="1756605" cy="4076065"/>
        </a:xfrm>
        <a:prstGeom prst="roundRect">
          <a:avLst>
            <a:gd name="adj" fmla="val 10000"/>
          </a:avLst>
        </a:prstGeom>
      </dgm:spPr>
      <dgm:t>
        <a:bodyPr/>
        <a:lstStyle/>
        <a:p>
          <a:endParaRPr lang="bs-Latn-BA"/>
        </a:p>
      </dgm:t>
    </dgm:pt>
    <dgm:pt modelId="{9CD1D938-E3A8-4C34-997A-5BAA90D06599}" type="pres">
      <dgm:prSet presAssocID="{4D8A4AE3-5B9E-4D50-A2A0-EBEC2959D23B}" presName="textNode" presStyleLbl="bgShp" presStyleIdx="1" presStyleCnt="3"/>
      <dgm:spPr/>
      <dgm:t>
        <a:bodyPr/>
        <a:lstStyle/>
        <a:p>
          <a:endParaRPr lang="bs-Latn-BA"/>
        </a:p>
      </dgm:t>
    </dgm:pt>
    <dgm:pt modelId="{2DB609B6-AAD7-40E7-9CF6-64E40A1A3248}" type="pres">
      <dgm:prSet presAssocID="{4D8A4AE3-5B9E-4D50-A2A0-EBEC2959D23B}" presName="compChildNode" presStyleCnt="0"/>
      <dgm:spPr/>
    </dgm:pt>
    <dgm:pt modelId="{20391FCE-AB44-4C53-9055-A995D39890DC}" type="pres">
      <dgm:prSet presAssocID="{4D8A4AE3-5B9E-4D50-A2A0-EBEC2959D23B}" presName="theInnerList" presStyleCnt="0"/>
      <dgm:spPr/>
    </dgm:pt>
    <dgm:pt modelId="{669205AC-36E5-4245-B13C-579C1992446A}" type="pres">
      <dgm:prSet presAssocID="{3DBD36B3-895B-4945-995F-347340854CA7}" presName="childNode" presStyleLbl="node1" presStyleIdx="4" presStyleCnt="13">
        <dgm:presLayoutVars>
          <dgm:bulletEnabled val="1"/>
        </dgm:presLayoutVars>
      </dgm:prSet>
      <dgm:spPr>
        <a:xfrm>
          <a:off x="2064687" y="1223590"/>
          <a:ext cx="1405284" cy="471543"/>
        </a:xfrm>
        <a:prstGeom prst="roundRect">
          <a:avLst>
            <a:gd name="adj" fmla="val 10000"/>
          </a:avLst>
        </a:prstGeom>
      </dgm:spPr>
      <dgm:t>
        <a:bodyPr/>
        <a:lstStyle/>
        <a:p>
          <a:endParaRPr lang="bs-Latn-BA"/>
        </a:p>
      </dgm:t>
    </dgm:pt>
    <dgm:pt modelId="{548DC518-5A30-41AC-9F7C-023CBE67C314}" type="pres">
      <dgm:prSet presAssocID="{3DBD36B3-895B-4945-995F-347340854CA7}" presName="aSpace2" presStyleCnt="0"/>
      <dgm:spPr/>
    </dgm:pt>
    <dgm:pt modelId="{F8300150-0C20-44DD-9625-D8C237A8C83E}" type="pres">
      <dgm:prSet presAssocID="{1D0E0168-B2BA-4377-B470-E1B8092A941F}" presName="childNode" presStyleLbl="node1" presStyleIdx="5" presStyleCnt="13">
        <dgm:presLayoutVars>
          <dgm:bulletEnabled val="1"/>
        </dgm:presLayoutVars>
      </dgm:prSet>
      <dgm:spPr>
        <a:xfrm>
          <a:off x="2064687" y="1767679"/>
          <a:ext cx="1405284" cy="471543"/>
        </a:xfrm>
        <a:prstGeom prst="roundRect">
          <a:avLst>
            <a:gd name="adj" fmla="val 10000"/>
          </a:avLst>
        </a:prstGeom>
      </dgm:spPr>
      <dgm:t>
        <a:bodyPr/>
        <a:lstStyle/>
        <a:p>
          <a:endParaRPr lang="bs-Latn-BA"/>
        </a:p>
      </dgm:t>
    </dgm:pt>
    <dgm:pt modelId="{8AA21203-8102-4236-B272-2BCA62FC750E}" type="pres">
      <dgm:prSet presAssocID="{1D0E0168-B2BA-4377-B470-E1B8092A941F}" presName="aSpace2" presStyleCnt="0"/>
      <dgm:spPr/>
    </dgm:pt>
    <dgm:pt modelId="{D34CBBB5-2FC3-4568-9ACE-360D62D47AE8}" type="pres">
      <dgm:prSet presAssocID="{AF2C6AB9-7978-4D7B-A4F5-4C55459A81D6}" presName="childNode" presStyleLbl="node1" presStyleIdx="6" presStyleCnt="13">
        <dgm:presLayoutVars>
          <dgm:bulletEnabled val="1"/>
        </dgm:presLayoutVars>
      </dgm:prSet>
      <dgm:spPr>
        <a:xfrm>
          <a:off x="2064687" y="2311768"/>
          <a:ext cx="1405284" cy="471543"/>
        </a:xfrm>
        <a:prstGeom prst="roundRect">
          <a:avLst>
            <a:gd name="adj" fmla="val 10000"/>
          </a:avLst>
        </a:prstGeom>
      </dgm:spPr>
      <dgm:t>
        <a:bodyPr/>
        <a:lstStyle/>
        <a:p>
          <a:endParaRPr lang="bs-Latn-BA"/>
        </a:p>
      </dgm:t>
    </dgm:pt>
    <dgm:pt modelId="{B4C3DDDB-2FA7-47EF-9835-676D0D981EFC}" type="pres">
      <dgm:prSet presAssocID="{AF2C6AB9-7978-4D7B-A4F5-4C55459A81D6}" presName="aSpace2" presStyleCnt="0"/>
      <dgm:spPr/>
    </dgm:pt>
    <dgm:pt modelId="{2560A858-E12B-4601-9DCA-84250BA98F48}" type="pres">
      <dgm:prSet presAssocID="{1FB4FAC1-405F-498C-9A72-B0E2FF2757A0}" presName="childNode" presStyleLbl="node1" presStyleIdx="7" presStyleCnt="13">
        <dgm:presLayoutVars>
          <dgm:bulletEnabled val="1"/>
        </dgm:presLayoutVars>
      </dgm:prSet>
      <dgm:spPr>
        <a:xfrm>
          <a:off x="2064687" y="2855857"/>
          <a:ext cx="1405284" cy="471543"/>
        </a:xfrm>
        <a:prstGeom prst="roundRect">
          <a:avLst>
            <a:gd name="adj" fmla="val 10000"/>
          </a:avLst>
        </a:prstGeom>
      </dgm:spPr>
      <dgm:t>
        <a:bodyPr/>
        <a:lstStyle/>
        <a:p>
          <a:endParaRPr lang="bs-Latn-BA"/>
        </a:p>
      </dgm:t>
    </dgm:pt>
    <dgm:pt modelId="{F3E74124-11E0-469F-AF24-07C85F0ECEF2}" type="pres">
      <dgm:prSet presAssocID="{1FB4FAC1-405F-498C-9A72-B0E2FF2757A0}" presName="aSpace2" presStyleCnt="0"/>
      <dgm:spPr/>
    </dgm:pt>
    <dgm:pt modelId="{E1ACD023-1EC7-4288-8FB7-ADA7F8C2BD16}" type="pres">
      <dgm:prSet presAssocID="{9CFB5AA1-76C0-44CD-878A-07244CDC5094}" presName="childNode" presStyleLbl="node1" presStyleIdx="8" presStyleCnt="13">
        <dgm:presLayoutVars>
          <dgm:bulletEnabled val="1"/>
        </dgm:presLayoutVars>
      </dgm:prSet>
      <dgm:spPr>
        <a:xfrm>
          <a:off x="2064687" y="3399946"/>
          <a:ext cx="1405284" cy="471543"/>
        </a:xfrm>
        <a:prstGeom prst="roundRect">
          <a:avLst>
            <a:gd name="adj" fmla="val 10000"/>
          </a:avLst>
        </a:prstGeom>
      </dgm:spPr>
      <dgm:t>
        <a:bodyPr/>
        <a:lstStyle/>
        <a:p>
          <a:endParaRPr lang="bs-Latn-BA"/>
        </a:p>
      </dgm:t>
    </dgm:pt>
    <dgm:pt modelId="{3DE96282-50C1-4450-BFB6-429ADF55C8BC}" type="pres">
      <dgm:prSet presAssocID="{9CFB5AA1-76C0-44CD-878A-07244CDC5094}" presName="aSpace2" presStyleCnt="0"/>
      <dgm:spPr/>
    </dgm:pt>
    <dgm:pt modelId="{7188F955-7EFC-452E-BE82-9A5982E087E3}" type="pres">
      <dgm:prSet presAssocID="{AA98F300-1A5D-44F0-8A63-DBDFA53D8272}" presName="childNode" presStyleLbl="node1" presStyleIdx="9" presStyleCnt="13">
        <dgm:presLayoutVars>
          <dgm:bulletEnabled val="1"/>
        </dgm:presLayoutVars>
      </dgm:prSet>
      <dgm:spPr/>
      <dgm:t>
        <a:bodyPr/>
        <a:lstStyle/>
        <a:p>
          <a:endParaRPr lang="bs-Latn-BA"/>
        </a:p>
      </dgm:t>
    </dgm:pt>
    <dgm:pt modelId="{99F1325C-97D8-4C3E-A1E7-94F3611CD364}" type="pres">
      <dgm:prSet presAssocID="{4D8A4AE3-5B9E-4D50-A2A0-EBEC2959D23B}" presName="aSpace" presStyleCnt="0"/>
      <dgm:spPr/>
    </dgm:pt>
    <dgm:pt modelId="{25D4D6FE-8E6E-48D9-9BD8-22E383337B62}" type="pres">
      <dgm:prSet presAssocID="{AE24C239-1508-4755-819F-5E87AEBD125C}" presName="compNode" presStyleCnt="0"/>
      <dgm:spPr/>
    </dgm:pt>
    <dgm:pt modelId="{B8D19E46-DDAD-457F-B901-635613BDBDE7}" type="pres">
      <dgm:prSet presAssocID="{AE24C239-1508-4755-819F-5E87AEBD125C}" presName="aNode" presStyleLbl="bgShp" presStyleIdx="2" presStyleCnt="3"/>
      <dgm:spPr>
        <a:xfrm>
          <a:off x="3777378" y="0"/>
          <a:ext cx="1756605" cy="4076065"/>
        </a:xfrm>
        <a:prstGeom prst="roundRect">
          <a:avLst>
            <a:gd name="adj" fmla="val 10000"/>
          </a:avLst>
        </a:prstGeom>
      </dgm:spPr>
      <dgm:t>
        <a:bodyPr/>
        <a:lstStyle/>
        <a:p>
          <a:endParaRPr lang="bs-Latn-BA"/>
        </a:p>
      </dgm:t>
    </dgm:pt>
    <dgm:pt modelId="{989A6AC2-34F0-47CC-A7A7-C76DA802E46E}" type="pres">
      <dgm:prSet presAssocID="{AE24C239-1508-4755-819F-5E87AEBD125C}" presName="textNode" presStyleLbl="bgShp" presStyleIdx="2" presStyleCnt="3"/>
      <dgm:spPr/>
      <dgm:t>
        <a:bodyPr/>
        <a:lstStyle/>
        <a:p>
          <a:endParaRPr lang="bs-Latn-BA"/>
        </a:p>
      </dgm:t>
    </dgm:pt>
    <dgm:pt modelId="{EA2FCDB2-B582-4ED0-9C0A-CDBA6489A2DA}" type="pres">
      <dgm:prSet presAssocID="{AE24C239-1508-4755-819F-5E87AEBD125C}" presName="compChildNode" presStyleCnt="0"/>
      <dgm:spPr/>
    </dgm:pt>
    <dgm:pt modelId="{B320C3C0-6613-419B-8005-A3A1B947C99F}" type="pres">
      <dgm:prSet presAssocID="{AE24C239-1508-4755-819F-5E87AEBD125C}" presName="theInnerList" presStyleCnt="0"/>
      <dgm:spPr/>
    </dgm:pt>
    <dgm:pt modelId="{C01DE590-6A8A-4527-B96E-6497372523A9}" type="pres">
      <dgm:prSet presAssocID="{D7C1734D-898B-4F62-9B56-8AC4654F72B8}" presName="childNode" presStyleLbl="node1" presStyleIdx="10" presStyleCnt="13">
        <dgm:presLayoutVars>
          <dgm:bulletEnabled val="1"/>
        </dgm:presLayoutVars>
      </dgm:prSet>
      <dgm:spPr>
        <a:xfrm>
          <a:off x="3953039" y="1223167"/>
          <a:ext cx="1405284" cy="800783"/>
        </a:xfrm>
        <a:prstGeom prst="roundRect">
          <a:avLst>
            <a:gd name="adj" fmla="val 10000"/>
          </a:avLst>
        </a:prstGeom>
      </dgm:spPr>
      <dgm:t>
        <a:bodyPr/>
        <a:lstStyle/>
        <a:p>
          <a:endParaRPr lang="bs-Latn-BA"/>
        </a:p>
      </dgm:t>
    </dgm:pt>
    <dgm:pt modelId="{7BCCECE1-331F-4737-880C-C285A7841458}" type="pres">
      <dgm:prSet presAssocID="{D7C1734D-898B-4F62-9B56-8AC4654F72B8}" presName="aSpace2" presStyleCnt="0"/>
      <dgm:spPr/>
    </dgm:pt>
    <dgm:pt modelId="{61073504-C73D-4422-9BED-6F67576CF7DA}" type="pres">
      <dgm:prSet presAssocID="{2288BD4B-DB4F-480F-99F2-7D11C992D647}" presName="childNode" presStyleLbl="node1" presStyleIdx="11" presStyleCnt="13">
        <dgm:presLayoutVars>
          <dgm:bulletEnabled val="1"/>
        </dgm:presLayoutVars>
      </dgm:prSet>
      <dgm:spPr>
        <a:xfrm>
          <a:off x="3953039" y="2147148"/>
          <a:ext cx="1405284" cy="800783"/>
        </a:xfrm>
        <a:prstGeom prst="roundRect">
          <a:avLst>
            <a:gd name="adj" fmla="val 10000"/>
          </a:avLst>
        </a:prstGeom>
      </dgm:spPr>
      <dgm:t>
        <a:bodyPr/>
        <a:lstStyle/>
        <a:p>
          <a:endParaRPr lang="bs-Latn-BA"/>
        </a:p>
      </dgm:t>
    </dgm:pt>
    <dgm:pt modelId="{B7A24E66-F62C-4FA2-AD67-F8E29CFDC585}" type="pres">
      <dgm:prSet presAssocID="{2288BD4B-DB4F-480F-99F2-7D11C992D647}" presName="aSpace2" presStyleCnt="0"/>
      <dgm:spPr/>
    </dgm:pt>
    <dgm:pt modelId="{5145125B-2506-4557-9181-39CEF3A73BDB}" type="pres">
      <dgm:prSet presAssocID="{B4FB97EB-6389-4EFC-97CF-224E6898EC34}" presName="childNode" presStyleLbl="node1" presStyleIdx="12" presStyleCnt="13">
        <dgm:presLayoutVars>
          <dgm:bulletEnabled val="1"/>
        </dgm:presLayoutVars>
      </dgm:prSet>
      <dgm:spPr>
        <a:xfrm>
          <a:off x="3953039" y="3071129"/>
          <a:ext cx="1405284" cy="800783"/>
        </a:xfrm>
        <a:prstGeom prst="roundRect">
          <a:avLst>
            <a:gd name="adj" fmla="val 10000"/>
          </a:avLst>
        </a:prstGeom>
      </dgm:spPr>
      <dgm:t>
        <a:bodyPr/>
        <a:lstStyle/>
        <a:p>
          <a:endParaRPr lang="bs-Latn-BA"/>
        </a:p>
      </dgm:t>
    </dgm:pt>
  </dgm:ptLst>
  <dgm:cxnLst>
    <dgm:cxn modelId="{F7FEDD20-187A-4089-AE77-5E5887E676AF}" type="presOf" srcId="{F9FF39B9-B6F5-4DF1-954F-539BD09E4CD2}" destId="{FAEBECD6-E22E-485D-9FEF-5021335A7958}" srcOrd="0" destOrd="0" presId="urn:microsoft.com/office/officeart/2005/8/layout/lProcess2"/>
    <dgm:cxn modelId="{F0F11A73-819C-4091-AA0E-CFE1FFC8B6F8}" srcId="{AE24C239-1508-4755-819F-5E87AEBD125C}" destId="{D7C1734D-898B-4F62-9B56-8AC4654F72B8}" srcOrd="0" destOrd="0" parTransId="{38DC338E-5C6A-41B7-8DAE-627D2412ACD9}" sibTransId="{29578650-2402-4715-8F29-C1B1DE6255C2}"/>
    <dgm:cxn modelId="{214F0C31-7102-4FBD-A83C-392B5FB3B7BE}" type="presOf" srcId="{B4FB97EB-6389-4EFC-97CF-224E6898EC34}" destId="{5145125B-2506-4557-9181-39CEF3A73BDB}" srcOrd="0" destOrd="0" presId="urn:microsoft.com/office/officeart/2005/8/layout/lProcess2"/>
    <dgm:cxn modelId="{83D86B1F-B820-455F-9668-2D71C6AE73D9}" type="presOf" srcId="{9CFB5AA1-76C0-44CD-878A-07244CDC5094}" destId="{E1ACD023-1EC7-4288-8FB7-ADA7F8C2BD16}" srcOrd="0" destOrd="0" presId="urn:microsoft.com/office/officeart/2005/8/layout/lProcess2"/>
    <dgm:cxn modelId="{2D4414BD-BC7B-4B95-AF9B-469AF9796F8B}" type="presOf" srcId="{AF2C6AB9-7978-4D7B-A4F5-4C55459A81D6}" destId="{D34CBBB5-2FC3-4568-9ACE-360D62D47AE8}" srcOrd="0" destOrd="0" presId="urn:microsoft.com/office/officeart/2005/8/layout/lProcess2"/>
    <dgm:cxn modelId="{57B57D30-D1BC-47FD-BAF3-122D216EFEC1}" srcId="{BFC5A5B4-D0E0-4ECC-99AF-268E7C080115}" destId="{F9FF39B9-B6F5-4DF1-954F-539BD09E4CD2}" srcOrd="0" destOrd="0" parTransId="{9C6431F7-5B2D-4182-8C9B-8A4663FB4103}" sibTransId="{C1C92FE0-0E14-4A30-8F8D-D8C68DD198D0}"/>
    <dgm:cxn modelId="{900D73AD-E788-4034-85B1-39FBC2EF36B1}" srcId="{4D8A4AE3-5B9E-4D50-A2A0-EBEC2959D23B}" destId="{9CFB5AA1-76C0-44CD-878A-07244CDC5094}" srcOrd="4" destOrd="0" parTransId="{D5905129-1972-4BD2-8C87-6D703065D0D6}" sibTransId="{E2B9C515-C4C4-4DDE-9559-D1757E289774}"/>
    <dgm:cxn modelId="{98E76564-3CBB-4A4E-A583-5F610B4E74D6}" srcId="{BFC5A5B4-D0E0-4ECC-99AF-268E7C080115}" destId="{4FB910A8-AC07-4790-97B9-72611C2D04BE}" srcOrd="3" destOrd="0" parTransId="{F6178F6C-B77E-4881-B619-523E06698FA9}" sibTransId="{2085E172-552F-41B8-835E-8BB598E505D8}"/>
    <dgm:cxn modelId="{EE412BDC-2E4A-4A32-BFCF-788632950E55}" srcId="{BFC5A5B4-D0E0-4ECC-99AF-268E7C080115}" destId="{94864FFF-7255-4E7C-8432-BFDDBB57BC1F}" srcOrd="2" destOrd="0" parTransId="{6EAFC260-08B1-4CB3-B7F0-CFD8C0F2D40D}" sibTransId="{E0B31503-719E-44B6-986E-0E230AE23EEA}"/>
    <dgm:cxn modelId="{A46E368E-E1BC-48ED-A768-593F42B695A8}" type="presOf" srcId="{31A1AC1B-3453-4A4F-9C44-C59DDBD74845}" destId="{201607BD-39D0-4272-BDF0-8449094EE82F}" srcOrd="0" destOrd="0" presId="urn:microsoft.com/office/officeart/2005/8/layout/lProcess2"/>
    <dgm:cxn modelId="{FB1A2E38-1F5D-480A-8E28-D62BFDAA650C}" type="presOf" srcId="{1D0E0168-B2BA-4377-B470-E1B8092A941F}" destId="{F8300150-0C20-44DD-9625-D8C237A8C83E}" srcOrd="0" destOrd="0" presId="urn:microsoft.com/office/officeart/2005/8/layout/lProcess2"/>
    <dgm:cxn modelId="{F8E43FCF-0AD5-4B47-BF40-44E25A689BDC}" type="presOf" srcId="{3DBD36B3-895B-4945-995F-347340854CA7}" destId="{669205AC-36E5-4245-B13C-579C1992446A}" srcOrd="0" destOrd="0" presId="urn:microsoft.com/office/officeart/2005/8/layout/lProcess2"/>
    <dgm:cxn modelId="{86586A69-C2FE-4527-B806-E52F0FFF2033}" srcId="{B592D9B2-D44F-4562-B3F6-85BB097F55C2}" destId="{4D8A4AE3-5B9E-4D50-A2A0-EBEC2959D23B}" srcOrd="1" destOrd="0" parTransId="{7D66E326-DAA3-41D5-A1C5-BA95E23446C0}" sibTransId="{ED927EE5-1F16-4664-B987-03324CE1DE73}"/>
    <dgm:cxn modelId="{9BE1D698-3B5D-45C2-9AEE-3E3403EFD611}" type="presOf" srcId="{94864FFF-7255-4E7C-8432-BFDDBB57BC1F}" destId="{75C219DE-A823-4DEF-A266-8CF0255437E8}" srcOrd="0" destOrd="0" presId="urn:microsoft.com/office/officeart/2005/8/layout/lProcess2"/>
    <dgm:cxn modelId="{83189826-68BD-4E0E-8C2E-B61AD1A64C55}" type="presOf" srcId="{4FB910A8-AC07-4790-97B9-72611C2D04BE}" destId="{70D436BC-694E-4C5D-A6CA-ED5FDED5708A}" srcOrd="0" destOrd="0" presId="urn:microsoft.com/office/officeart/2005/8/layout/lProcess2"/>
    <dgm:cxn modelId="{A455DBC5-86D9-49B6-8D79-9509CA0D6717}" srcId="{4D8A4AE3-5B9E-4D50-A2A0-EBEC2959D23B}" destId="{1FB4FAC1-405F-498C-9A72-B0E2FF2757A0}" srcOrd="3" destOrd="0" parTransId="{AFEB5E03-255A-4956-82EA-6F521779F2CA}" sibTransId="{7410C72D-CC4D-45CA-9E7F-F16C558E80F0}"/>
    <dgm:cxn modelId="{9085C025-E678-4646-BB35-1408A583077D}" srcId="{4D8A4AE3-5B9E-4D50-A2A0-EBEC2959D23B}" destId="{3DBD36B3-895B-4945-995F-347340854CA7}" srcOrd="0" destOrd="0" parTransId="{23C6C05B-73DA-4050-BA90-C5F722A99B80}" sibTransId="{D03A9EC0-62BC-4884-923A-1C45567F53F4}"/>
    <dgm:cxn modelId="{F0335A52-5645-4949-801B-B09EDB5367DE}" srcId="{AE24C239-1508-4755-819F-5E87AEBD125C}" destId="{2288BD4B-DB4F-480F-99F2-7D11C992D647}" srcOrd="1" destOrd="0" parTransId="{C750C368-901C-4D55-A3DD-B9AB3FD855A0}" sibTransId="{F4066FE7-D9E5-4A9D-9601-1D5A9BD5FC6E}"/>
    <dgm:cxn modelId="{DA64625C-C6E3-4242-8261-2C433CB9AABF}" srcId="{B592D9B2-D44F-4562-B3F6-85BB097F55C2}" destId="{AE24C239-1508-4755-819F-5E87AEBD125C}" srcOrd="2" destOrd="0" parTransId="{0B3BECE6-21FA-4789-BE69-C90ACF0A98A8}" sibTransId="{4F752E05-CB6A-4506-8A06-09912BD739E9}"/>
    <dgm:cxn modelId="{1E8496EE-203C-41FE-870D-23B3C3B432C8}" srcId="{B592D9B2-D44F-4562-B3F6-85BB097F55C2}" destId="{BFC5A5B4-D0E0-4ECC-99AF-268E7C080115}" srcOrd="0" destOrd="0" parTransId="{C1CEA269-8B8E-4F7B-A4F4-BA18391E6C66}" sibTransId="{546429B6-16A9-4B84-A81D-2F5F44AB1BD6}"/>
    <dgm:cxn modelId="{A01B75BB-266E-49C1-98BB-01F07C08DF6B}" type="presOf" srcId="{1FB4FAC1-405F-498C-9A72-B0E2FF2757A0}" destId="{2560A858-E12B-4601-9DCA-84250BA98F48}" srcOrd="0" destOrd="0" presId="urn:microsoft.com/office/officeart/2005/8/layout/lProcess2"/>
    <dgm:cxn modelId="{2A9C7A43-A674-4E00-B8EE-D37B7FD48EC8}" type="presOf" srcId="{BFC5A5B4-D0E0-4ECC-99AF-268E7C080115}" destId="{E3CF6BE0-7E62-4AA4-A92C-A5129AA56180}" srcOrd="0" destOrd="0" presId="urn:microsoft.com/office/officeart/2005/8/layout/lProcess2"/>
    <dgm:cxn modelId="{1326A17A-6133-491B-BA2B-BCAA00E0963F}" type="presOf" srcId="{AE24C239-1508-4755-819F-5E87AEBD125C}" destId="{989A6AC2-34F0-47CC-A7A7-C76DA802E46E}" srcOrd="1" destOrd="0" presId="urn:microsoft.com/office/officeart/2005/8/layout/lProcess2"/>
    <dgm:cxn modelId="{0196D9E5-472C-48D7-AE1E-3FDBBCEEE2FD}" type="presOf" srcId="{4D8A4AE3-5B9E-4D50-A2A0-EBEC2959D23B}" destId="{D773D787-7E45-4E1C-9F10-92001C1852F8}" srcOrd="0" destOrd="0" presId="urn:microsoft.com/office/officeart/2005/8/layout/lProcess2"/>
    <dgm:cxn modelId="{05AD0D2F-98CB-4DFE-8A42-FE4A442B13CD}" type="presOf" srcId="{2288BD4B-DB4F-480F-99F2-7D11C992D647}" destId="{61073504-C73D-4422-9BED-6F67576CF7DA}" srcOrd="0" destOrd="0" presId="urn:microsoft.com/office/officeart/2005/8/layout/lProcess2"/>
    <dgm:cxn modelId="{0258FB3D-32FE-4D8A-AA1B-77936BE21EFA}" type="presOf" srcId="{D7C1734D-898B-4F62-9B56-8AC4654F72B8}" destId="{C01DE590-6A8A-4527-B96E-6497372523A9}" srcOrd="0" destOrd="0" presId="urn:microsoft.com/office/officeart/2005/8/layout/lProcess2"/>
    <dgm:cxn modelId="{20CE7CBA-7165-40DE-A947-749AAE64AC33}" srcId="{BFC5A5B4-D0E0-4ECC-99AF-268E7C080115}" destId="{31A1AC1B-3453-4A4F-9C44-C59DDBD74845}" srcOrd="1" destOrd="0" parTransId="{C10B048A-76D5-4DB3-886B-6F8156E4C0D9}" sibTransId="{3F463FFC-0226-4150-A463-637A90D9DD2A}"/>
    <dgm:cxn modelId="{0AAFFD18-A4EB-4841-A253-9F6D2362871B}" type="presOf" srcId="{AE24C239-1508-4755-819F-5E87AEBD125C}" destId="{B8D19E46-DDAD-457F-B901-635613BDBDE7}" srcOrd="0" destOrd="0" presId="urn:microsoft.com/office/officeart/2005/8/layout/lProcess2"/>
    <dgm:cxn modelId="{3803D112-1499-4993-B82F-BE5BD194083A}" type="presOf" srcId="{AA98F300-1A5D-44F0-8A63-DBDFA53D8272}" destId="{7188F955-7EFC-452E-BE82-9A5982E087E3}" srcOrd="0" destOrd="0" presId="urn:microsoft.com/office/officeart/2005/8/layout/lProcess2"/>
    <dgm:cxn modelId="{3142A7D3-53B2-4F64-8D14-603EACE8DF83}" srcId="{4D8A4AE3-5B9E-4D50-A2A0-EBEC2959D23B}" destId="{AF2C6AB9-7978-4D7B-A4F5-4C55459A81D6}" srcOrd="2" destOrd="0" parTransId="{94E6B488-8CB5-4F5F-A2DD-D89B8B182FD0}" sibTransId="{3A7D4653-C58E-4E49-ADB6-00B18C0B20BC}"/>
    <dgm:cxn modelId="{04FA4039-2FF8-4789-9ED7-C292E3E7D770}" type="presOf" srcId="{B592D9B2-D44F-4562-B3F6-85BB097F55C2}" destId="{BFD9EC66-7E1E-4820-8143-4C8C648D0EDB}" srcOrd="0" destOrd="0" presId="urn:microsoft.com/office/officeart/2005/8/layout/lProcess2"/>
    <dgm:cxn modelId="{7240E77B-9E89-45EB-9DCC-301F4DBA11D2}" srcId="{4D8A4AE3-5B9E-4D50-A2A0-EBEC2959D23B}" destId="{AA98F300-1A5D-44F0-8A63-DBDFA53D8272}" srcOrd="5" destOrd="0" parTransId="{584A29AF-CEF3-49F4-978B-E61F05C332E5}" sibTransId="{10ABE397-96D6-416A-BF02-7C4923421F8D}"/>
    <dgm:cxn modelId="{AEC2C0AD-9E0D-4FC8-8D7B-91EBD706D903}" srcId="{4D8A4AE3-5B9E-4D50-A2A0-EBEC2959D23B}" destId="{1D0E0168-B2BA-4377-B470-E1B8092A941F}" srcOrd="1" destOrd="0" parTransId="{90CF3211-7EB3-4790-BDA6-37CF0D436E47}" sibTransId="{AAC3DCD2-947C-49D6-AB1B-2A5B0F4C7FAE}"/>
    <dgm:cxn modelId="{A399CD00-DF5F-4E04-8599-A60E74972F05}" type="presOf" srcId="{BFC5A5B4-D0E0-4ECC-99AF-268E7C080115}" destId="{F5BEC532-5C5C-4ACC-85F9-FB8F45D740E7}" srcOrd="1" destOrd="0" presId="urn:microsoft.com/office/officeart/2005/8/layout/lProcess2"/>
    <dgm:cxn modelId="{4D2E8ABB-230B-4B9C-8C8C-0A3EB3EADB2F}" type="presOf" srcId="{4D8A4AE3-5B9E-4D50-A2A0-EBEC2959D23B}" destId="{9CD1D938-E3A8-4C34-997A-5BAA90D06599}" srcOrd="1" destOrd="0" presId="urn:microsoft.com/office/officeart/2005/8/layout/lProcess2"/>
    <dgm:cxn modelId="{2D43AD6B-38DC-4F6E-9753-B98749A0BF6D}" srcId="{AE24C239-1508-4755-819F-5E87AEBD125C}" destId="{B4FB97EB-6389-4EFC-97CF-224E6898EC34}" srcOrd="2" destOrd="0" parTransId="{F9F96272-A791-4CBA-AB82-20148CD22F45}" sibTransId="{863F1640-464F-4C22-B551-87514C467893}"/>
    <dgm:cxn modelId="{0DE7666F-705A-4AB7-9948-42F304A83E9F}" type="presParOf" srcId="{BFD9EC66-7E1E-4820-8143-4C8C648D0EDB}" destId="{70040366-AC5E-4F84-8C3F-4BEEC2FF5248}" srcOrd="0" destOrd="0" presId="urn:microsoft.com/office/officeart/2005/8/layout/lProcess2"/>
    <dgm:cxn modelId="{8CD2DD02-D885-438C-A488-C3CAC045C785}" type="presParOf" srcId="{70040366-AC5E-4F84-8C3F-4BEEC2FF5248}" destId="{E3CF6BE0-7E62-4AA4-A92C-A5129AA56180}" srcOrd="0" destOrd="0" presId="urn:microsoft.com/office/officeart/2005/8/layout/lProcess2"/>
    <dgm:cxn modelId="{018255EA-F223-4B59-907E-DAC759F48B18}" type="presParOf" srcId="{70040366-AC5E-4F84-8C3F-4BEEC2FF5248}" destId="{F5BEC532-5C5C-4ACC-85F9-FB8F45D740E7}" srcOrd="1" destOrd="0" presId="urn:microsoft.com/office/officeart/2005/8/layout/lProcess2"/>
    <dgm:cxn modelId="{732132F4-BBA9-4631-A173-8F461F45B078}" type="presParOf" srcId="{70040366-AC5E-4F84-8C3F-4BEEC2FF5248}" destId="{F048DCBF-3A4A-4DD7-84FE-45DF2C77013E}" srcOrd="2" destOrd="0" presId="urn:microsoft.com/office/officeart/2005/8/layout/lProcess2"/>
    <dgm:cxn modelId="{C260BD23-E629-40A8-AE21-74AC36EFC05B}" type="presParOf" srcId="{F048DCBF-3A4A-4DD7-84FE-45DF2C77013E}" destId="{AB68AA8A-5BE2-4ED6-AB57-60499023DFB5}" srcOrd="0" destOrd="0" presId="urn:microsoft.com/office/officeart/2005/8/layout/lProcess2"/>
    <dgm:cxn modelId="{B1BB8F25-CA8C-448E-9CF3-8BCE1FD4E7DC}" type="presParOf" srcId="{AB68AA8A-5BE2-4ED6-AB57-60499023DFB5}" destId="{FAEBECD6-E22E-485D-9FEF-5021335A7958}" srcOrd="0" destOrd="0" presId="urn:microsoft.com/office/officeart/2005/8/layout/lProcess2"/>
    <dgm:cxn modelId="{6E12F90F-78B8-449C-98F6-206BE3D13FE6}" type="presParOf" srcId="{AB68AA8A-5BE2-4ED6-AB57-60499023DFB5}" destId="{5A0E1AB7-9DDE-40F7-9FE0-D2D95DEE7A5D}" srcOrd="1" destOrd="0" presId="urn:microsoft.com/office/officeart/2005/8/layout/lProcess2"/>
    <dgm:cxn modelId="{1A9C4E18-9514-43CF-839A-1AD5A2EFD6AF}" type="presParOf" srcId="{AB68AA8A-5BE2-4ED6-AB57-60499023DFB5}" destId="{201607BD-39D0-4272-BDF0-8449094EE82F}" srcOrd="2" destOrd="0" presId="urn:microsoft.com/office/officeart/2005/8/layout/lProcess2"/>
    <dgm:cxn modelId="{7D469FB8-C326-4651-9810-10D330DB5ED8}" type="presParOf" srcId="{AB68AA8A-5BE2-4ED6-AB57-60499023DFB5}" destId="{C1659C8B-5B3F-43D5-93E8-970E1B25F773}" srcOrd="3" destOrd="0" presId="urn:microsoft.com/office/officeart/2005/8/layout/lProcess2"/>
    <dgm:cxn modelId="{BF844BBE-546C-48B1-92D4-5B68E77B3DD5}" type="presParOf" srcId="{AB68AA8A-5BE2-4ED6-AB57-60499023DFB5}" destId="{75C219DE-A823-4DEF-A266-8CF0255437E8}" srcOrd="4" destOrd="0" presId="urn:microsoft.com/office/officeart/2005/8/layout/lProcess2"/>
    <dgm:cxn modelId="{5210D6CD-0338-41DC-BF2E-C7F364590821}" type="presParOf" srcId="{AB68AA8A-5BE2-4ED6-AB57-60499023DFB5}" destId="{90878026-F4E7-4823-B6F7-F003D1F33B1C}" srcOrd="5" destOrd="0" presId="urn:microsoft.com/office/officeart/2005/8/layout/lProcess2"/>
    <dgm:cxn modelId="{AE33DF91-7C99-4AA6-8B02-742E744BFAF1}" type="presParOf" srcId="{AB68AA8A-5BE2-4ED6-AB57-60499023DFB5}" destId="{70D436BC-694E-4C5D-A6CA-ED5FDED5708A}" srcOrd="6" destOrd="0" presId="urn:microsoft.com/office/officeart/2005/8/layout/lProcess2"/>
    <dgm:cxn modelId="{0AAB87A4-935D-4AEE-AFFE-354C8CAC97F4}" type="presParOf" srcId="{BFD9EC66-7E1E-4820-8143-4C8C648D0EDB}" destId="{0DE0D5D9-73AC-470F-BFED-3ABFB519124E}" srcOrd="1" destOrd="0" presId="urn:microsoft.com/office/officeart/2005/8/layout/lProcess2"/>
    <dgm:cxn modelId="{731DFA67-620E-44D3-B8B4-A274D3994FA7}" type="presParOf" srcId="{BFD9EC66-7E1E-4820-8143-4C8C648D0EDB}" destId="{E46C7F0D-39CC-48E0-88ED-A29E6D987DC9}" srcOrd="2" destOrd="0" presId="urn:microsoft.com/office/officeart/2005/8/layout/lProcess2"/>
    <dgm:cxn modelId="{D8A5041D-B184-4DA1-8398-0FD467316C55}" type="presParOf" srcId="{E46C7F0D-39CC-48E0-88ED-A29E6D987DC9}" destId="{D773D787-7E45-4E1C-9F10-92001C1852F8}" srcOrd="0" destOrd="0" presId="urn:microsoft.com/office/officeart/2005/8/layout/lProcess2"/>
    <dgm:cxn modelId="{B95790F6-D03C-4D14-AD9D-A4FAD9BF90A2}" type="presParOf" srcId="{E46C7F0D-39CC-48E0-88ED-A29E6D987DC9}" destId="{9CD1D938-E3A8-4C34-997A-5BAA90D06599}" srcOrd="1" destOrd="0" presId="urn:microsoft.com/office/officeart/2005/8/layout/lProcess2"/>
    <dgm:cxn modelId="{135675E9-27AC-4054-B8FD-6E4E94AC2D76}" type="presParOf" srcId="{E46C7F0D-39CC-48E0-88ED-A29E6D987DC9}" destId="{2DB609B6-AAD7-40E7-9CF6-64E40A1A3248}" srcOrd="2" destOrd="0" presId="urn:microsoft.com/office/officeart/2005/8/layout/lProcess2"/>
    <dgm:cxn modelId="{A441BD7F-7D63-4DFF-82CD-EC400B7F73F4}" type="presParOf" srcId="{2DB609B6-AAD7-40E7-9CF6-64E40A1A3248}" destId="{20391FCE-AB44-4C53-9055-A995D39890DC}" srcOrd="0" destOrd="0" presId="urn:microsoft.com/office/officeart/2005/8/layout/lProcess2"/>
    <dgm:cxn modelId="{3543888A-F04A-4DF6-8FA5-B61B7EEA02EF}" type="presParOf" srcId="{20391FCE-AB44-4C53-9055-A995D39890DC}" destId="{669205AC-36E5-4245-B13C-579C1992446A}" srcOrd="0" destOrd="0" presId="urn:microsoft.com/office/officeart/2005/8/layout/lProcess2"/>
    <dgm:cxn modelId="{80DD1E48-689E-4B8D-928E-FCF96C88C467}" type="presParOf" srcId="{20391FCE-AB44-4C53-9055-A995D39890DC}" destId="{548DC518-5A30-41AC-9F7C-023CBE67C314}" srcOrd="1" destOrd="0" presId="urn:microsoft.com/office/officeart/2005/8/layout/lProcess2"/>
    <dgm:cxn modelId="{E566323F-1BC0-4DF7-8024-3F58A91FD815}" type="presParOf" srcId="{20391FCE-AB44-4C53-9055-A995D39890DC}" destId="{F8300150-0C20-44DD-9625-D8C237A8C83E}" srcOrd="2" destOrd="0" presId="urn:microsoft.com/office/officeart/2005/8/layout/lProcess2"/>
    <dgm:cxn modelId="{E26AC93F-3F86-4CA9-B823-15CF5202D881}" type="presParOf" srcId="{20391FCE-AB44-4C53-9055-A995D39890DC}" destId="{8AA21203-8102-4236-B272-2BCA62FC750E}" srcOrd="3" destOrd="0" presId="urn:microsoft.com/office/officeart/2005/8/layout/lProcess2"/>
    <dgm:cxn modelId="{C702A397-C0FC-4048-B6A9-940F996A9897}" type="presParOf" srcId="{20391FCE-AB44-4C53-9055-A995D39890DC}" destId="{D34CBBB5-2FC3-4568-9ACE-360D62D47AE8}" srcOrd="4" destOrd="0" presId="urn:microsoft.com/office/officeart/2005/8/layout/lProcess2"/>
    <dgm:cxn modelId="{0111A7C6-C711-4DC4-891A-8D6BB2029FD4}" type="presParOf" srcId="{20391FCE-AB44-4C53-9055-A995D39890DC}" destId="{B4C3DDDB-2FA7-47EF-9835-676D0D981EFC}" srcOrd="5" destOrd="0" presId="urn:microsoft.com/office/officeart/2005/8/layout/lProcess2"/>
    <dgm:cxn modelId="{F317A4DB-1DEC-441E-BAAB-47AE124636B5}" type="presParOf" srcId="{20391FCE-AB44-4C53-9055-A995D39890DC}" destId="{2560A858-E12B-4601-9DCA-84250BA98F48}" srcOrd="6" destOrd="0" presId="urn:microsoft.com/office/officeart/2005/8/layout/lProcess2"/>
    <dgm:cxn modelId="{9E4229D2-AE00-41E9-87BF-F89C2895CE8C}" type="presParOf" srcId="{20391FCE-AB44-4C53-9055-A995D39890DC}" destId="{F3E74124-11E0-469F-AF24-07C85F0ECEF2}" srcOrd="7" destOrd="0" presId="urn:microsoft.com/office/officeart/2005/8/layout/lProcess2"/>
    <dgm:cxn modelId="{AE81B2D6-20A3-448D-A8F3-789FCE49C67C}" type="presParOf" srcId="{20391FCE-AB44-4C53-9055-A995D39890DC}" destId="{E1ACD023-1EC7-4288-8FB7-ADA7F8C2BD16}" srcOrd="8" destOrd="0" presId="urn:microsoft.com/office/officeart/2005/8/layout/lProcess2"/>
    <dgm:cxn modelId="{6BED2E96-C869-41C9-8C61-86203B8F634D}" type="presParOf" srcId="{20391FCE-AB44-4C53-9055-A995D39890DC}" destId="{3DE96282-50C1-4450-BFB6-429ADF55C8BC}" srcOrd="9" destOrd="0" presId="urn:microsoft.com/office/officeart/2005/8/layout/lProcess2"/>
    <dgm:cxn modelId="{4B6CD590-A4A8-4CB7-8556-9C6160E93EEA}" type="presParOf" srcId="{20391FCE-AB44-4C53-9055-A995D39890DC}" destId="{7188F955-7EFC-452E-BE82-9A5982E087E3}" srcOrd="10" destOrd="0" presId="urn:microsoft.com/office/officeart/2005/8/layout/lProcess2"/>
    <dgm:cxn modelId="{EA2A8806-E569-40D9-B95A-3736923259A1}" type="presParOf" srcId="{BFD9EC66-7E1E-4820-8143-4C8C648D0EDB}" destId="{99F1325C-97D8-4C3E-A1E7-94F3611CD364}" srcOrd="3" destOrd="0" presId="urn:microsoft.com/office/officeart/2005/8/layout/lProcess2"/>
    <dgm:cxn modelId="{D11EA51A-C6DE-4CD2-A59B-5D0566319576}" type="presParOf" srcId="{BFD9EC66-7E1E-4820-8143-4C8C648D0EDB}" destId="{25D4D6FE-8E6E-48D9-9BD8-22E383337B62}" srcOrd="4" destOrd="0" presId="urn:microsoft.com/office/officeart/2005/8/layout/lProcess2"/>
    <dgm:cxn modelId="{FBADCAB7-EA78-43E8-81E1-E4FFBD38366F}" type="presParOf" srcId="{25D4D6FE-8E6E-48D9-9BD8-22E383337B62}" destId="{B8D19E46-DDAD-457F-B901-635613BDBDE7}" srcOrd="0" destOrd="0" presId="urn:microsoft.com/office/officeart/2005/8/layout/lProcess2"/>
    <dgm:cxn modelId="{7247D451-C02D-4857-BA3D-421561B27C63}" type="presParOf" srcId="{25D4D6FE-8E6E-48D9-9BD8-22E383337B62}" destId="{989A6AC2-34F0-47CC-A7A7-C76DA802E46E}" srcOrd="1" destOrd="0" presId="urn:microsoft.com/office/officeart/2005/8/layout/lProcess2"/>
    <dgm:cxn modelId="{EDCD337C-C1B7-45EE-BE24-F282237C80FD}" type="presParOf" srcId="{25D4D6FE-8E6E-48D9-9BD8-22E383337B62}" destId="{EA2FCDB2-B582-4ED0-9C0A-CDBA6489A2DA}" srcOrd="2" destOrd="0" presId="urn:microsoft.com/office/officeart/2005/8/layout/lProcess2"/>
    <dgm:cxn modelId="{7C284F82-0F4D-4420-A894-9A7D0E9A58A1}" type="presParOf" srcId="{EA2FCDB2-B582-4ED0-9C0A-CDBA6489A2DA}" destId="{B320C3C0-6613-419B-8005-A3A1B947C99F}" srcOrd="0" destOrd="0" presId="urn:microsoft.com/office/officeart/2005/8/layout/lProcess2"/>
    <dgm:cxn modelId="{9DF15ED3-2553-4BDD-A903-F7059E86487C}" type="presParOf" srcId="{B320C3C0-6613-419B-8005-A3A1B947C99F}" destId="{C01DE590-6A8A-4527-B96E-6497372523A9}" srcOrd="0" destOrd="0" presId="urn:microsoft.com/office/officeart/2005/8/layout/lProcess2"/>
    <dgm:cxn modelId="{70135B60-13E4-4C4A-8956-50BE22A9C283}" type="presParOf" srcId="{B320C3C0-6613-419B-8005-A3A1B947C99F}" destId="{7BCCECE1-331F-4737-880C-C285A7841458}" srcOrd="1" destOrd="0" presId="urn:microsoft.com/office/officeart/2005/8/layout/lProcess2"/>
    <dgm:cxn modelId="{AC195657-041C-4A4A-AAB6-490C261D8A63}" type="presParOf" srcId="{B320C3C0-6613-419B-8005-A3A1B947C99F}" destId="{61073504-C73D-4422-9BED-6F67576CF7DA}" srcOrd="2" destOrd="0" presId="urn:microsoft.com/office/officeart/2005/8/layout/lProcess2"/>
    <dgm:cxn modelId="{AA198BB8-072F-40F0-B46E-EA7CEE8AD06F}" type="presParOf" srcId="{B320C3C0-6613-419B-8005-A3A1B947C99F}" destId="{B7A24E66-F62C-4FA2-AD67-F8E29CFDC585}" srcOrd="3" destOrd="0" presId="urn:microsoft.com/office/officeart/2005/8/layout/lProcess2"/>
    <dgm:cxn modelId="{326A38B4-0D18-48A0-AACF-3ADE7C6425C5}" type="presParOf" srcId="{B320C3C0-6613-419B-8005-A3A1B947C99F}" destId="{5145125B-2506-4557-9181-39CEF3A73BDB}" srcOrd="4" destOrd="0" presId="urn:microsoft.com/office/officeart/2005/8/layout/lProcess2"/>
  </dgm:cxnLst>
  <dgm:bg/>
  <dgm:whole/>
  <dgm:extLst>
    <a:ext uri="http://schemas.microsoft.com/office/drawing/2008/diagram">
      <dsp:dataModelExt xmlns:dsp="http://schemas.microsoft.com/office/drawing/2008/diagram" relId="rId4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8DE625CD-DBB3-4709-8DFA-7E9E846332C2}"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US"/>
        </a:p>
      </dgm:t>
    </dgm:pt>
    <dgm:pt modelId="{7D621DAF-1777-4F52-B464-21D232CCA232}">
      <dgm:prSet phldrT="[Text]" custT="1"/>
      <dgm:spPr>
        <a:solidFill>
          <a:schemeClr val="accent6">
            <a:lumMod val="75000"/>
          </a:schemeClr>
        </a:solidFill>
      </dgm:spPr>
      <dgm:t>
        <a:bodyPr/>
        <a:lstStyle/>
        <a:p>
          <a:r>
            <a:rPr lang="bs-Latn-BA" sz="900"/>
            <a:t>Komisija i Radna grupa </a:t>
          </a:r>
          <a:r>
            <a:rPr lang="bs-Latn-BA" sz="900">
              <a:latin typeface="Gill Sans MT" panose="020B0502020104020203" pitchFamily="34" charset="0"/>
              <a:ea typeface="Cambria" panose="02040503050406030204" pitchFamily="18" charset="0"/>
            </a:rPr>
            <a:t>(polu/godišnje sjednice)</a:t>
          </a:r>
          <a:endParaRPr lang="en-US" sz="900">
            <a:latin typeface="Gill Sans MT" panose="020B0502020104020203" pitchFamily="34" charset="0"/>
            <a:ea typeface="Cambria" panose="02040503050406030204" pitchFamily="18" charset="0"/>
          </a:endParaRPr>
        </a:p>
      </dgm:t>
    </dgm:pt>
    <dgm:pt modelId="{41052F07-27AD-488D-9B02-134A99647D4A}" type="parTrans" cxnId="{CFCEAA88-12C9-4F42-878B-DCD38D4135A5}">
      <dgm:prSet/>
      <dgm:spPr/>
      <dgm:t>
        <a:bodyPr/>
        <a:lstStyle/>
        <a:p>
          <a:endParaRPr lang="en-US"/>
        </a:p>
      </dgm:t>
    </dgm:pt>
    <dgm:pt modelId="{DCA6871B-6D5A-4CB2-9A3D-B6B77EFB5C33}" type="sibTrans" cxnId="{CFCEAA88-12C9-4F42-878B-DCD38D4135A5}">
      <dgm:prSet/>
      <dgm:spPr/>
      <dgm:t>
        <a:bodyPr/>
        <a:lstStyle/>
        <a:p>
          <a:endParaRPr lang="en-US"/>
        </a:p>
      </dgm:t>
    </dgm:pt>
    <dgm:pt modelId="{C989440E-E607-4942-B76D-353374719954}">
      <dgm:prSet phldrT="[Text]" custT="1"/>
      <dgm:spPr>
        <a:solidFill>
          <a:schemeClr val="accent6">
            <a:lumMod val="75000"/>
          </a:schemeClr>
        </a:solidFill>
      </dgm:spPr>
      <dgm:t>
        <a:bodyPr/>
        <a:lstStyle/>
        <a:p>
          <a:r>
            <a:rPr lang="bs-Latn-BA" sz="900">
              <a:latin typeface="Gill Sans MT" panose="020B0502020104020203" pitchFamily="34" charset="0"/>
              <a:ea typeface="Cambria" panose="02040503050406030204" pitchFamily="18" charset="0"/>
            </a:rPr>
            <a:t>Općinske službe (aktivnosti)</a:t>
          </a:r>
          <a:endParaRPr lang="en-US" sz="900">
            <a:latin typeface="Gill Sans MT" panose="020B0502020104020203" pitchFamily="34" charset="0"/>
            <a:ea typeface="Cambria" panose="02040503050406030204" pitchFamily="18" charset="0"/>
          </a:endParaRPr>
        </a:p>
      </dgm:t>
    </dgm:pt>
    <dgm:pt modelId="{A22D63C5-18AE-4274-A415-33CB46DD667A}" type="parTrans" cxnId="{987B267A-E7CE-4477-B69F-2F3BBB547276}">
      <dgm:prSet>
        <dgm:style>
          <a:lnRef idx="2">
            <a:schemeClr val="dk1"/>
          </a:lnRef>
          <a:fillRef idx="0">
            <a:schemeClr val="dk1"/>
          </a:fillRef>
          <a:effectRef idx="1">
            <a:schemeClr val="dk1"/>
          </a:effectRef>
          <a:fontRef idx="minor">
            <a:schemeClr val="tx1"/>
          </a:fontRef>
        </dgm:style>
      </dgm:prSet>
      <dgm:spPr/>
      <dgm:t>
        <a:bodyPr/>
        <a:lstStyle/>
        <a:p>
          <a:endParaRPr lang="en-US">
            <a:solidFill>
              <a:schemeClr val="tx1"/>
            </a:solidFill>
          </a:endParaRPr>
        </a:p>
      </dgm:t>
    </dgm:pt>
    <dgm:pt modelId="{D325989C-CB3B-4A6F-AA08-9305FC4DF6D1}" type="sibTrans" cxnId="{987B267A-E7CE-4477-B69F-2F3BBB547276}">
      <dgm:prSet/>
      <dgm:spPr/>
      <dgm:t>
        <a:bodyPr/>
        <a:lstStyle/>
        <a:p>
          <a:endParaRPr lang="en-US"/>
        </a:p>
      </dgm:t>
    </dgm:pt>
    <dgm:pt modelId="{D4E17E29-3C18-4E92-AC23-3745FAD2B882}">
      <dgm:prSet phldrT="[Text]" custT="1"/>
      <dgm:spPr>
        <a:solidFill>
          <a:schemeClr val="accent6">
            <a:lumMod val="75000"/>
          </a:schemeClr>
        </a:solidFill>
      </dgm:spPr>
      <dgm:t>
        <a:bodyPr/>
        <a:lstStyle/>
        <a:p>
          <a:r>
            <a:rPr lang="bs-Latn-BA" sz="900">
              <a:latin typeface="Gill Sans MT" panose="020B0502020104020203" pitchFamily="34" charset="0"/>
              <a:ea typeface="Cambria" panose="02040503050406030204" pitchFamily="18" charset="0"/>
            </a:rPr>
            <a:t>Općinske službe </a:t>
          </a:r>
        </a:p>
        <a:p>
          <a:r>
            <a:rPr lang="bs-Latn-BA" sz="900">
              <a:latin typeface="Gill Sans MT" panose="020B0502020104020203" pitchFamily="34" charset="0"/>
              <a:ea typeface="Cambria" panose="02040503050406030204" pitchFamily="18" charset="0"/>
            </a:rPr>
            <a:t>(efekat)</a:t>
          </a:r>
          <a:endParaRPr lang="en-US" sz="900">
            <a:latin typeface="Gill Sans MT" panose="020B0502020104020203" pitchFamily="34" charset="0"/>
            <a:ea typeface="Cambria" panose="02040503050406030204" pitchFamily="18" charset="0"/>
          </a:endParaRPr>
        </a:p>
      </dgm:t>
    </dgm:pt>
    <dgm:pt modelId="{0D65A7D5-3106-40D6-84B7-4222CCB6C860}" type="parTrans" cxnId="{50669C7B-12DF-41C6-84B1-87AFCD1D0974}">
      <dgm:prSet>
        <dgm:style>
          <a:lnRef idx="2">
            <a:schemeClr val="dk1"/>
          </a:lnRef>
          <a:fillRef idx="0">
            <a:schemeClr val="dk1"/>
          </a:fillRef>
          <a:effectRef idx="1">
            <a:schemeClr val="dk1"/>
          </a:effectRef>
          <a:fontRef idx="minor">
            <a:schemeClr val="tx1"/>
          </a:fontRef>
        </dgm:style>
      </dgm:prSet>
      <dgm:spPr/>
      <dgm:t>
        <a:bodyPr/>
        <a:lstStyle/>
        <a:p>
          <a:endParaRPr lang="en-US"/>
        </a:p>
      </dgm:t>
    </dgm:pt>
    <dgm:pt modelId="{5A9F1954-0D56-41CC-8038-1E8666395880}" type="sibTrans" cxnId="{50669C7B-12DF-41C6-84B1-87AFCD1D0974}">
      <dgm:prSet/>
      <dgm:spPr/>
      <dgm:t>
        <a:bodyPr/>
        <a:lstStyle/>
        <a:p>
          <a:endParaRPr lang="en-US"/>
        </a:p>
      </dgm:t>
    </dgm:pt>
    <dgm:pt modelId="{8EF1F8F2-246C-430B-8214-5028A5EB2267}">
      <dgm:prSet phldrT="[Text]" custT="1"/>
      <dgm:spPr>
        <a:solidFill>
          <a:schemeClr val="accent6">
            <a:lumMod val="75000"/>
          </a:schemeClr>
        </a:solidFill>
      </dgm:spPr>
      <dgm:t>
        <a:bodyPr/>
        <a:lstStyle/>
        <a:p>
          <a:r>
            <a:rPr lang="bs-Latn-BA" sz="900">
              <a:latin typeface="Gill Sans MT" panose="020B0502020104020203" pitchFamily="34" charset="0"/>
              <a:ea typeface="Cambria" panose="02040503050406030204" pitchFamily="18" charset="0"/>
            </a:rPr>
            <a:t>Statistički podaci </a:t>
          </a:r>
        </a:p>
        <a:p>
          <a:r>
            <a:rPr lang="bs-Latn-BA" sz="900">
              <a:latin typeface="Gill Sans MT" panose="020B0502020104020203" pitchFamily="34" charset="0"/>
              <a:ea typeface="Cambria" panose="02040503050406030204" pitchFamily="18" charset="0"/>
            </a:rPr>
            <a:t>(uticaj)</a:t>
          </a:r>
          <a:endParaRPr lang="en-US" sz="900">
            <a:latin typeface="Gill Sans MT" panose="020B0502020104020203" pitchFamily="34" charset="0"/>
            <a:ea typeface="Cambria" panose="02040503050406030204" pitchFamily="18" charset="0"/>
          </a:endParaRPr>
        </a:p>
      </dgm:t>
    </dgm:pt>
    <dgm:pt modelId="{1098FF8B-1217-41A5-BE01-CA519A9C3B95}" type="parTrans" cxnId="{CA8349B7-CA6F-4523-8223-CA5E9998E896}">
      <dgm:prSet>
        <dgm:style>
          <a:lnRef idx="2">
            <a:schemeClr val="dk1"/>
          </a:lnRef>
          <a:fillRef idx="0">
            <a:schemeClr val="dk1"/>
          </a:fillRef>
          <a:effectRef idx="1">
            <a:schemeClr val="dk1"/>
          </a:effectRef>
          <a:fontRef idx="minor">
            <a:schemeClr val="tx1"/>
          </a:fontRef>
        </dgm:style>
      </dgm:prSet>
      <dgm:spPr/>
      <dgm:t>
        <a:bodyPr/>
        <a:lstStyle/>
        <a:p>
          <a:endParaRPr lang="en-US"/>
        </a:p>
      </dgm:t>
    </dgm:pt>
    <dgm:pt modelId="{2E3F7B2E-918D-4AF9-B3C7-4EBEB937B8DA}" type="sibTrans" cxnId="{CA8349B7-CA6F-4523-8223-CA5E9998E896}">
      <dgm:prSet/>
      <dgm:spPr/>
      <dgm:t>
        <a:bodyPr/>
        <a:lstStyle/>
        <a:p>
          <a:endParaRPr lang="en-US"/>
        </a:p>
      </dgm:t>
    </dgm:pt>
    <dgm:pt modelId="{77E0E638-55F4-4E66-A428-8A5D6903FB3B}">
      <dgm:prSet custT="1"/>
      <dgm:spPr>
        <a:solidFill>
          <a:schemeClr val="accent6">
            <a:lumMod val="75000"/>
          </a:schemeClr>
        </a:solidFill>
      </dgm:spPr>
      <dgm:t>
        <a:bodyPr/>
        <a:lstStyle/>
        <a:p>
          <a:r>
            <a:rPr lang="bs-Latn-BA" sz="900">
              <a:latin typeface="Gill Sans MT" panose="020B0502020104020203" pitchFamily="34" charset="0"/>
              <a:ea typeface="Cambria" panose="02040503050406030204" pitchFamily="18" charset="0"/>
            </a:rPr>
            <a:t>Civilno društvo i GC FBIH </a:t>
          </a:r>
        </a:p>
        <a:p>
          <a:r>
            <a:rPr lang="bs-Latn-BA" sz="900">
              <a:latin typeface="Gill Sans MT" panose="020B0502020104020203" pitchFamily="34" charset="0"/>
              <a:ea typeface="Cambria" panose="02040503050406030204" pitchFamily="18" charset="0"/>
            </a:rPr>
            <a:t>(drugi prioriteti)</a:t>
          </a:r>
          <a:endParaRPr lang="en-US" sz="900">
            <a:latin typeface="Gill Sans MT" panose="020B0502020104020203" pitchFamily="34" charset="0"/>
            <a:ea typeface="Cambria" panose="02040503050406030204" pitchFamily="18" charset="0"/>
          </a:endParaRPr>
        </a:p>
      </dgm:t>
    </dgm:pt>
    <dgm:pt modelId="{D44FCF27-301B-46CC-B95B-FFCE62D2D3A4}" type="parTrans" cxnId="{5B1EB352-BC50-4201-9074-9F2117909680}">
      <dgm:prSet>
        <dgm:style>
          <a:lnRef idx="2">
            <a:schemeClr val="dk1"/>
          </a:lnRef>
          <a:fillRef idx="0">
            <a:schemeClr val="dk1"/>
          </a:fillRef>
          <a:effectRef idx="1">
            <a:schemeClr val="dk1"/>
          </a:effectRef>
          <a:fontRef idx="minor">
            <a:schemeClr val="tx1"/>
          </a:fontRef>
        </dgm:style>
      </dgm:prSet>
      <dgm:spPr/>
      <dgm:t>
        <a:bodyPr/>
        <a:lstStyle/>
        <a:p>
          <a:endParaRPr lang="en-US">
            <a:solidFill>
              <a:schemeClr val="tx1"/>
            </a:solidFill>
          </a:endParaRPr>
        </a:p>
      </dgm:t>
    </dgm:pt>
    <dgm:pt modelId="{20654333-A227-48C9-A7D5-6FDF73601970}" type="sibTrans" cxnId="{5B1EB352-BC50-4201-9074-9F2117909680}">
      <dgm:prSet/>
      <dgm:spPr/>
      <dgm:t>
        <a:bodyPr/>
        <a:lstStyle/>
        <a:p>
          <a:endParaRPr lang="en-US"/>
        </a:p>
      </dgm:t>
    </dgm:pt>
    <dgm:pt modelId="{ADC2C0AE-A5C0-4D34-A0D6-15A62958A70F}" type="pres">
      <dgm:prSet presAssocID="{8DE625CD-DBB3-4709-8DFA-7E9E846332C2}" presName="hierChild1" presStyleCnt="0">
        <dgm:presLayoutVars>
          <dgm:orgChart val="1"/>
          <dgm:chPref val="1"/>
          <dgm:dir/>
          <dgm:animOne val="branch"/>
          <dgm:animLvl val="lvl"/>
          <dgm:resizeHandles/>
        </dgm:presLayoutVars>
      </dgm:prSet>
      <dgm:spPr/>
      <dgm:t>
        <a:bodyPr/>
        <a:lstStyle/>
        <a:p>
          <a:endParaRPr lang="bs-Latn-BA"/>
        </a:p>
      </dgm:t>
    </dgm:pt>
    <dgm:pt modelId="{E557CC3D-0A02-453B-B4E2-9698C1478075}" type="pres">
      <dgm:prSet presAssocID="{7D621DAF-1777-4F52-B464-21D232CCA232}" presName="hierRoot1" presStyleCnt="0">
        <dgm:presLayoutVars>
          <dgm:hierBranch val="init"/>
        </dgm:presLayoutVars>
      </dgm:prSet>
      <dgm:spPr/>
    </dgm:pt>
    <dgm:pt modelId="{8B8995C7-AACD-4E98-BF52-CBB3BA5F18F3}" type="pres">
      <dgm:prSet presAssocID="{7D621DAF-1777-4F52-B464-21D232CCA232}" presName="rootComposite1" presStyleCnt="0"/>
      <dgm:spPr/>
    </dgm:pt>
    <dgm:pt modelId="{6A9683D4-7852-4644-92C2-0A447EFA9AB3}" type="pres">
      <dgm:prSet presAssocID="{7D621DAF-1777-4F52-B464-21D232CCA232}" presName="rootText1" presStyleLbl="node0" presStyleIdx="0" presStyleCnt="1" custScaleX="141752" custScaleY="103775">
        <dgm:presLayoutVars>
          <dgm:chPref val="3"/>
        </dgm:presLayoutVars>
      </dgm:prSet>
      <dgm:spPr/>
      <dgm:t>
        <a:bodyPr/>
        <a:lstStyle/>
        <a:p>
          <a:endParaRPr lang="bs-Latn-BA"/>
        </a:p>
      </dgm:t>
    </dgm:pt>
    <dgm:pt modelId="{56BFB2D6-815C-4D29-852F-0145C349E4A6}" type="pres">
      <dgm:prSet presAssocID="{7D621DAF-1777-4F52-B464-21D232CCA232}" presName="rootConnector1" presStyleLbl="node1" presStyleIdx="0" presStyleCnt="0"/>
      <dgm:spPr/>
      <dgm:t>
        <a:bodyPr/>
        <a:lstStyle/>
        <a:p>
          <a:endParaRPr lang="bs-Latn-BA"/>
        </a:p>
      </dgm:t>
    </dgm:pt>
    <dgm:pt modelId="{F709E9A0-8706-4853-A96C-DE1AA7A9C87A}" type="pres">
      <dgm:prSet presAssocID="{7D621DAF-1777-4F52-B464-21D232CCA232}" presName="hierChild2" presStyleCnt="0"/>
      <dgm:spPr/>
    </dgm:pt>
    <dgm:pt modelId="{784A3C09-3627-4639-9EFC-7ABF4E9532CA}" type="pres">
      <dgm:prSet presAssocID="{A22D63C5-18AE-4274-A415-33CB46DD667A}" presName="Name37" presStyleLbl="parChTrans1D2" presStyleIdx="0" presStyleCnt="4"/>
      <dgm:spPr/>
      <dgm:t>
        <a:bodyPr/>
        <a:lstStyle/>
        <a:p>
          <a:endParaRPr lang="bs-Latn-BA"/>
        </a:p>
      </dgm:t>
    </dgm:pt>
    <dgm:pt modelId="{9B916282-2CF2-4163-B592-67FA3DD766F8}" type="pres">
      <dgm:prSet presAssocID="{C989440E-E607-4942-B76D-353374719954}" presName="hierRoot2" presStyleCnt="0">
        <dgm:presLayoutVars>
          <dgm:hierBranch val="init"/>
        </dgm:presLayoutVars>
      </dgm:prSet>
      <dgm:spPr/>
    </dgm:pt>
    <dgm:pt modelId="{9161334B-C141-4073-B2CD-4FFAEDB97509}" type="pres">
      <dgm:prSet presAssocID="{C989440E-E607-4942-B76D-353374719954}" presName="rootComposite" presStyleCnt="0"/>
      <dgm:spPr/>
    </dgm:pt>
    <dgm:pt modelId="{59215EBE-D769-41AC-A336-2C3625FB562F}" type="pres">
      <dgm:prSet presAssocID="{C989440E-E607-4942-B76D-353374719954}" presName="rootText" presStyleLbl="node2" presStyleIdx="0" presStyleCnt="4">
        <dgm:presLayoutVars>
          <dgm:chPref val="3"/>
        </dgm:presLayoutVars>
      </dgm:prSet>
      <dgm:spPr/>
      <dgm:t>
        <a:bodyPr/>
        <a:lstStyle/>
        <a:p>
          <a:endParaRPr lang="bs-Latn-BA"/>
        </a:p>
      </dgm:t>
    </dgm:pt>
    <dgm:pt modelId="{F4122AD3-AE5A-4C18-8DE8-10585A744A97}" type="pres">
      <dgm:prSet presAssocID="{C989440E-E607-4942-B76D-353374719954}" presName="rootConnector" presStyleLbl="node2" presStyleIdx="0" presStyleCnt="4"/>
      <dgm:spPr/>
      <dgm:t>
        <a:bodyPr/>
        <a:lstStyle/>
        <a:p>
          <a:endParaRPr lang="bs-Latn-BA"/>
        </a:p>
      </dgm:t>
    </dgm:pt>
    <dgm:pt modelId="{75278C50-283D-4F25-AAFA-291EFA797325}" type="pres">
      <dgm:prSet presAssocID="{C989440E-E607-4942-B76D-353374719954}" presName="hierChild4" presStyleCnt="0"/>
      <dgm:spPr/>
    </dgm:pt>
    <dgm:pt modelId="{39BD8111-1579-488D-B2BD-311E7D76000E}" type="pres">
      <dgm:prSet presAssocID="{C989440E-E607-4942-B76D-353374719954}" presName="hierChild5" presStyleCnt="0"/>
      <dgm:spPr/>
    </dgm:pt>
    <dgm:pt modelId="{A43F2174-91E2-425A-ADC7-085988847679}" type="pres">
      <dgm:prSet presAssocID="{0D65A7D5-3106-40D6-84B7-4222CCB6C860}" presName="Name37" presStyleLbl="parChTrans1D2" presStyleIdx="1" presStyleCnt="4"/>
      <dgm:spPr/>
      <dgm:t>
        <a:bodyPr/>
        <a:lstStyle/>
        <a:p>
          <a:endParaRPr lang="bs-Latn-BA"/>
        </a:p>
      </dgm:t>
    </dgm:pt>
    <dgm:pt modelId="{3A06F023-6BBA-4E57-B14C-1838D554248A}" type="pres">
      <dgm:prSet presAssocID="{D4E17E29-3C18-4E92-AC23-3745FAD2B882}" presName="hierRoot2" presStyleCnt="0">
        <dgm:presLayoutVars>
          <dgm:hierBranch val="init"/>
        </dgm:presLayoutVars>
      </dgm:prSet>
      <dgm:spPr/>
    </dgm:pt>
    <dgm:pt modelId="{4027851B-0089-49A7-9732-60B388D07DCB}" type="pres">
      <dgm:prSet presAssocID="{D4E17E29-3C18-4E92-AC23-3745FAD2B882}" presName="rootComposite" presStyleCnt="0"/>
      <dgm:spPr/>
    </dgm:pt>
    <dgm:pt modelId="{F1968D76-72DC-4DA9-B0A6-CFD2A244F740}" type="pres">
      <dgm:prSet presAssocID="{D4E17E29-3C18-4E92-AC23-3745FAD2B882}" presName="rootText" presStyleLbl="node2" presStyleIdx="1" presStyleCnt="4">
        <dgm:presLayoutVars>
          <dgm:chPref val="3"/>
        </dgm:presLayoutVars>
      </dgm:prSet>
      <dgm:spPr/>
      <dgm:t>
        <a:bodyPr/>
        <a:lstStyle/>
        <a:p>
          <a:endParaRPr lang="bs-Latn-BA"/>
        </a:p>
      </dgm:t>
    </dgm:pt>
    <dgm:pt modelId="{F95260F7-2816-47A7-85BC-304F6820271C}" type="pres">
      <dgm:prSet presAssocID="{D4E17E29-3C18-4E92-AC23-3745FAD2B882}" presName="rootConnector" presStyleLbl="node2" presStyleIdx="1" presStyleCnt="4"/>
      <dgm:spPr/>
      <dgm:t>
        <a:bodyPr/>
        <a:lstStyle/>
        <a:p>
          <a:endParaRPr lang="bs-Latn-BA"/>
        </a:p>
      </dgm:t>
    </dgm:pt>
    <dgm:pt modelId="{863AF3B3-CAF5-4639-9EA1-039BC1489D1A}" type="pres">
      <dgm:prSet presAssocID="{D4E17E29-3C18-4E92-AC23-3745FAD2B882}" presName="hierChild4" presStyleCnt="0"/>
      <dgm:spPr/>
    </dgm:pt>
    <dgm:pt modelId="{057FC8C7-EB56-4DEA-8153-C635AAFEC01E}" type="pres">
      <dgm:prSet presAssocID="{D4E17E29-3C18-4E92-AC23-3745FAD2B882}" presName="hierChild5" presStyleCnt="0"/>
      <dgm:spPr/>
    </dgm:pt>
    <dgm:pt modelId="{243838A9-4AF2-41B3-8B97-818DC80B289E}" type="pres">
      <dgm:prSet presAssocID="{1098FF8B-1217-41A5-BE01-CA519A9C3B95}" presName="Name37" presStyleLbl="parChTrans1D2" presStyleIdx="2" presStyleCnt="4"/>
      <dgm:spPr/>
      <dgm:t>
        <a:bodyPr/>
        <a:lstStyle/>
        <a:p>
          <a:endParaRPr lang="bs-Latn-BA"/>
        </a:p>
      </dgm:t>
    </dgm:pt>
    <dgm:pt modelId="{98C60824-BCF9-4D47-9F43-F4D85D7914D0}" type="pres">
      <dgm:prSet presAssocID="{8EF1F8F2-246C-430B-8214-5028A5EB2267}" presName="hierRoot2" presStyleCnt="0">
        <dgm:presLayoutVars>
          <dgm:hierBranch val="init"/>
        </dgm:presLayoutVars>
      </dgm:prSet>
      <dgm:spPr/>
    </dgm:pt>
    <dgm:pt modelId="{A7337629-7DC8-4F56-BE82-43EB5BB4570B}" type="pres">
      <dgm:prSet presAssocID="{8EF1F8F2-246C-430B-8214-5028A5EB2267}" presName="rootComposite" presStyleCnt="0"/>
      <dgm:spPr/>
    </dgm:pt>
    <dgm:pt modelId="{8B7A5DDA-D330-4255-BE51-651E1E3E7F40}" type="pres">
      <dgm:prSet presAssocID="{8EF1F8F2-246C-430B-8214-5028A5EB2267}" presName="rootText" presStyleLbl="node2" presStyleIdx="2" presStyleCnt="4">
        <dgm:presLayoutVars>
          <dgm:chPref val="3"/>
        </dgm:presLayoutVars>
      </dgm:prSet>
      <dgm:spPr/>
      <dgm:t>
        <a:bodyPr/>
        <a:lstStyle/>
        <a:p>
          <a:endParaRPr lang="bs-Latn-BA"/>
        </a:p>
      </dgm:t>
    </dgm:pt>
    <dgm:pt modelId="{538D5935-073B-4BC9-87F9-B688BE8CC08C}" type="pres">
      <dgm:prSet presAssocID="{8EF1F8F2-246C-430B-8214-5028A5EB2267}" presName="rootConnector" presStyleLbl="node2" presStyleIdx="2" presStyleCnt="4"/>
      <dgm:spPr/>
      <dgm:t>
        <a:bodyPr/>
        <a:lstStyle/>
        <a:p>
          <a:endParaRPr lang="bs-Latn-BA"/>
        </a:p>
      </dgm:t>
    </dgm:pt>
    <dgm:pt modelId="{45BAA4E0-124C-4C6A-8D33-58FC0DF0DC1B}" type="pres">
      <dgm:prSet presAssocID="{8EF1F8F2-246C-430B-8214-5028A5EB2267}" presName="hierChild4" presStyleCnt="0"/>
      <dgm:spPr/>
    </dgm:pt>
    <dgm:pt modelId="{E6284069-E671-4863-8AD3-F3FD94EE6A7B}" type="pres">
      <dgm:prSet presAssocID="{8EF1F8F2-246C-430B-8214-5028A5EB2267}" presName="hierChild5" presStyleCnt="0"/>
      <dgm:spPr/>
    </dgm:pt>
    <dgm:pt modelId="{2C57515B-B728-439B-8723-B6218A784105}" type="pres">
      <dgm:prSet presAssocID="{D44FCF27-301B-46CC-B95B-FFCE62D2D3A4}" presName="Name37" presStyleLbl="parChTrans1D2" presStyleIdx="3" presStyleCnt="4"/>
      <dgm:spPr/>
      <dgm:t>
        <a:bodyPr/>
        <a:lstStyle/>
        <a:p>
          <a:endParaRPr lang="bs-Latn-BA"/>
        </a:p>
      </dgm:t>
    </dgm:pt>
    <dgm:pt modelId="{2A894C2E-6415-49DE-AD3C-4170BB6C3C34}" type="pres">
      <dgm:prSet presAssocID="{77E0E638-55F4-4E66-A428-8A5D6903FB3B}" presName="hierRoot2" presStyleCnt="0">
        <dgm:presLayoutVars>
          <dgm:hierBranch val="init"/>
        </dgm:presLayoutVars>
      </dgm:prSet>
      <dgm:spPr/>
    </dgm:pt>
    <dgm:pt modelId="{352EE1A0-4EB9-49A1-927E-7A55EE707133}" type="pres">
      <dgm:prSet presAssocID="{77E0E638-55F4-4E66-A428-8A5D6903FB3B}" presName="rootComposite" presStyleCnt="0"/>
      <dgm:spPr/>
    </dgm:pt>
    <dgm:pt modelId="{8496DE34-5981-4596-92FF-8D9A104AA739}" type="pres">
      <dgm:prSet presAssocID="{77E0E638-55F4-4E66-A428-8A5D6903FB3B}" presName="rootText" presStyleLbl="node2" presStyleIdx="3" presStyleCnt="4">
        <dgm:presLayoutVars>
          <dgm:chPref val="3"/>
        </dgm:presLayoutVars>
      </dgm:prSet>
      <dgm:spPr/>
      <dgm:t>
        <a:bodyPr/>
        <a:lstStyle/>
        <a:p>
          <a:endParaRPr lang="bs-Latn-BA"/>
        </a:p>
      </dgm:t>
    </dgm:pt>
    <dgm:pt modelId="{563BE009-F6C8-426B-B58F-F522826B38B0}" type="pres">
      <dgm:prSet presAssocID="{77E0E638-55F4-4E66-A428-8A5D6903FB3B}" presName="rootConnector" presStyleLbl="node2" presStyleIdx="3" presStyleCnt="4"/>
      <dgm:spPr/>
      <dgm:t>
        <a:bodyPr/>
        <a:lstStyle/>
        <a:p>
          <a:endParaRPr lang="bs-Latn-BA"/>
        </a:p>
      </dgm:t>
    </dgm:pt>
    <dgm:pt modelId="{8748C9BD-215A-4D4A-B8A9-A3C789EA8BC2}" type="pres">
      <dgm:prSet presAssocID="{77E0E638-55F4-4E66-A428-8A5D6903FB3B}" presName="hierChild4" presStyleCnt="0"/>
      <dgm:spPr/>
    </dgm:pt>
    <dgm:pt modelId="{82BB7063-656E-45D9-B5B6-14BC3B0FC9C5}" type="pres">
      <dgm:prSet presAssocID="{77E0E638-55F4-4E66-A428-8A5D6903FB3B}" presName="hierChild5" presStyleCnt="0"/>
      <dgm:spPr/>
    </dgm:pt>
    <dgm:pt modelId="{6D655975-53B2-4EFD-BB4F-09113418F96E}" type="pres">
      <dgm:prSet presAssocID="{7D621DAF-1777-4F52-B464-21D232CCA232}" presName="hierChild3" presStyleCnt="0"/>
      <dgm:spPr/>
    </dgm:pt>
  </dgm:ptLst>
  <dgm:cxnLst>
    <dgm:cxn modelId="{26CF5F36-6754-4302-9F48-63810A75258C}" type="presOf" srcId="{77E0E638-55F4-4E66-A428-8A5D6903FB3B}" destId="{563BE009-F6C8-426B-B58F-F522826B38B0}" srcOrd="1" destOrd="0" presId="urn:microsoft.com/office/officeart/2005/8/layout/orgChart1"/>
    <dgm:cxn modelId="{987B267A-E7CE-4477-B69F-2F3BBB547276}" srcId="{7D621DAF-1777-4F52-B464-21D232CCA232}" destId="{C989440E-E607-4942-B76D-353374719954}" srcOrd="0" destOrd="0" parTransId="{A22D63C5-18AE-4274-A415-33CB46DD667A}" sibTransId="{D325989C-CB3B-4A6F-AA08-9305FC4DF6D1}"/>
    <dgm:cxn modelId="{B6D7ECAC-CA9E-4151-8391-A0D436EA8B43}" type="presOf" srcId="{D4E17E29-3C18-4E92-AC23-3745FAD2B882}" destId="{F95260F7-2816-47A7-85BC-304F6820271C}" srcOrd="1" destOrd="0" presId="urn:microsoft.com/office/officeart/2005/8/layout/orgChart1"/>
    <dgm:cxn modelId="{714A7775-522B-488D-B24A-40003CE3048D}" type="presOf" srcId="{8EF1F8F2-246C-430B-8214-5028A5EB2267}" destId="{538D5935-073B-4BC9-87F9-B688BE8CC08C}" srcOrd="1" destOrd="0" presId="urn:microsoft.com/office/officeart/2005/8/layout/orgChart1"/>
    <dgm:cxn modelId="{5B1EB352-BC50-4201-9074-9F2117909680}" srcId="{7D621DAF-1777-4F52-B464-21D232CCA232}" destId="{77E0E638-55F4-4E66-A428-8A5D6903FB3B}" srcOrd="3" destOrd="0" parTransId="{D44FCF27-301B-46CC-B95B-FFCE62D2D3A4}" sibTransId="{20654333-A227-48C9-A7D5-6FDF73601970}"/>
    <dgm:cxn modelId="{CA8349B7-CA6F-4523-8223-CA5E9998E896}" srcId="{7D621DAF-1777-4F52-B464-21D232CCA232}" destId="{8EF1F8F2-246C-430B-8214-5028A5EB2267}" srcOrd="2" destOrd="0" parTransId="{1098FF8B-1217-41A5-BE01-CA519A9C3B95}" sibTransId="{2E3F7B2E-918D-4AF9-B3C7-4EBEB937B8DA}"/>
    <dgm:cxn modelId="{D0274E71-234F-4352-A304-7B9EE3003F50}" type="presOf" srcId="{8DE625CD-DBB3-4709-8DFA-7E9E846332C2}" destId="{ADC2C0AE-A5C0-4D34-A0D6-15A62958A70F}" srcOrd="0" destOrd="0" presId="urn:microsoft.com/office/officeart/2005/8/layout/orgChart1"/>
    <dgm:cxn modelId="{B5F19439-96DA-4E06-9CD1-4C3EC12147CB}" type="presOf" srcId="{7D621DAF-1777-4F52-B464-21D232CCA232}" destId="{56BFB2D6-815C-4D29-852F-0145C349E4A6}" srcOrd="1" destOrd="0" presId="urn:microsoft.com/office/officeart/2005/8/layout/orgChart1"/>
    <dgm:cxn modelId="{98E58B27-8627-4177-94C4-FB549BBC51AF}" type="presOf" srcId="{7D621DAF-1777-4F52-B464-21D232CCA232}" destId="{6A9683D4-7852-4644-92C2-0A447EFA9AB3}" srcOrd="0" destOrd="0" presId="urn:microsoft.com/office/officeart/2005/8/layout/orgChart1"/>
    <dgm:cxn modelId="{A86A8E3E-DD86-4976-A226-7762D7DCFCB0}" type="presOf" srcId="{0D65A7D5-3106-40D6-84B7-4222CCB6C860}" destId="{A43F2174-91E2-425A-ADC7-085988847679}" srcOrd="0" destOrd="0" presId="urn:microsoft.com/office/officeart/2005/8/layout/orgChart1"/>
    <dgm:cxn modelId="{CFCEAA88-12C9-4F42-878B-DCD38D4135A5}" srcId="{8DE625CD-DBB3-4709-8DFA-7E9E846332C2}" destId="{7D621DAF-1777-4F52-B464-21D232CCA232}" srcOrd="0" destOrd="0" parTransId="{41052F07-27AD-488D-9B02-134A99647D4A}" sibTransId="{DCA6871B-6D5A-4CB2-9A3D-B6B77EFB5C33}"/>
    <dgm:cxn modelId="{FE39B3F4-78E8-4E1E-9B3C-665A7E339545}" type="presOf" srcId="{C989440E-E607-4942-B76D-353374719954}" destId="{59215EBE-D769-41AC-A336-2C3625FB562F}" srcOrd="0" destOrd="0" presId="urn:microsoft.com/office/officeart/2005/8/layout/orgChart1"/>
    <dgm:cxn modelId="{227EC8B5-F42C-427F-B35F-E7300FB1DE67}" type="presOf" srcId="{D4E17E29-3C18-4E92-AC23-3745FAD2B882}" destId="{F1968D76-72DC-4DA9-B0A6-CFD2A244F740}" srcOrd="0" destOrd="0" presId="urn:microsoft.com/office/officeart/2005/8/layout/orgChart1"/>
    <dgm:cxn modelId="{24DC5F6E-816F-4DF4-A325-498A654CF692}" type="presOf" srcId="{77E0E638-55F4-4E66-A428-8A5D6903FB3B}" destId="{8496DE34-5981-4596-92FF-8D9A104AA739}" srcOrd="0" destOrd="0" presId="urn:microsoft.com/office/officeart/2005/8/layout/orgChart1"/>
    <dgm:cxn modelId="{B2BDAE91-491B-4B9F-800B-FA105CDE7387}" type="presOf" srcId="{1098FF8B-1217-41A5-BE01-CA519A9C3B95}" destId="{243838A9-4AF2-41B3-8B97-818DC80B289E}" srcOrd="0" destOrd="0" presId="urn:microsoft.com/office/officeart/2005/8/layout/orgChart1"/>
    <dgm:cxn modelId="{BC084508-B7DD-4A8F-999D-E293CE69D9C4}" type="presOf" srcId="{D44FCF27-301B-46CC-B95B-FFCE62D2D3A4}" destId="{2C57515B-B728-439B-8723-B6218A784105}" srcOrd="0" destOrd="0" presId="urn:microsoft.com/office/officeart/2005/8/layout/orgChart1"/>
    <dgm:cxn modelId="{1E52FAAF-B01E-4658-A99D-CAA3EDE49B2A}" type="presOf" srcId="{C989440E-E607-4942-B76D-353374719954}" destId="{F4122AD3-AE5A-4C18-8DE8-10585A744A97}" srcOrd="1" destOrd="0" presId="urn:microsoft.com/office/officeart/2005/8/layout/orgChart1"/>
    <dgm:cxn modelId="{50669C7B-12DF-41C6-84B1-87AFCD1D0974}" srcId="{7D621DAF-1777-4F52-B464-21D232CCA232}" destId="{D4E17E29-3C18-4E92-AC23-3745FAD2B882}" srcOrd="1" destOrd="0" parTransId="{0D65A7D5-3106-40D6-84B7-4222CCB6C860}" sibTransId="{5A9F1954-0D56-41CC-8038-1E8666395880}"/>
    <dgm:cxn modelId="{CB990E9B-DA6A-4042-A281-36963AD28897}" type="presOf" srcId="{A22D63C5-18AE-4274-A415-33CB46DD667A}" destId="{784A3C09-3627-4639-9EFC-7ABF4E9532CA}" srcOrd="0" destOrd="0" presId="urn:microsoft.com/office/officeart/2005/8/layout/orgChart1"/>
    <dgm:cxn modelId="{94F5A347-01B2-4A32-B639-4377F1465886}" type="presOf" srcId="{8EF1F8F2-246C-430B-8214-5028A5EB2267}" destId="{8B7A5DDA-D330-4255-BE51-651E1E3E7F40}" srcOrd="0" destOrd="0" presId="urn:microsoft.com/office/officeart/2005/8/layout/orgChart1"/>
    <dgm:cxn modelId="{5F38A347-279B-4684-9ECB-6C94B6A6E3CE}" type="presParOf" srcId="{ADC2C0AE-A5C0-4D34-A0D6-15A62958A70F}" destId="{E557CC3D-0A02-453B-B4E2-9698C1478075}" srcOrd="0" destOrd="0" presId="urn:microsoft.com/office/officeart/2005/8/layout/orgChart1"/>
    <dgm:cxn modelId="{BF093199-F2BD-462D-B4C7-CFCC2A8A8C65}" type="presParOf" srcId="{E557CC3D-0A02-453B-B4E2-9698C1478075}" destId="{8B8995C7-AACD-4E98-BF52-CBB3BA5F18F3}" srcOrd="0" destOrd="0" presId="urn:microsoft.com/office/officeart/2005/8/layout/orgChart1"/>
    <dgm:cxn modelId="{BA3DD447-6503-4575-830D-ED4755394DCC}" type="presParOf" srcId="{8B8995C7-AACD-4E98-BF52-CBB3BA5F18F3}" destId="{6A9683D4-7852-4644-92C2-0A447EFA9AB3}" srcOrd="0" destOrd="0" presId="urn:microsoft.com/office/officeart/2005/8/layout/orgChart1"/>
    <dgm:cxn modelId="{F7B1619D-9703-4CEF-ACDA-D304CC24AED0}" type="presParOf" srcId="{8B8995C7-AACD-4E98-BF52-CBB3BA5F18F3}" destId="{56BFB2D6-815C-4D29-852F-0145C349E4A6}" srcOrd="1" destOrd="0" presId="urn:microsoft.com/office/officeart/2005/8/layout/orgChart1"/>
    <dgm:cxn modelId="{8212CE47-EB63-46E1-A679-2F36817831F7}" type="presParOf" srcId="{E557CC3D-0A02-453B-B4E2-9698C1478075}" destId="{F709E9A0-8706-4853-A96C-DE1AA7A9C87A}" srcOrd="1" destOrd="0" presId="urn:microsoft.com/office/officeart/2005/8/layout/orgChart1"/>
    <dgm:cxn modelId="{3B567877-77DF-428E-9BA0-3EA5366CF4FE}" type="presParOf" srcId="{F709E9A0-8706-4853-A96C-DE1AA7A9C87A}" destId="{784A3C09-3627-4639-9EFC-7ABF4E9532CA}" srcOrd="0" destOrd="0" presId="urn:microsoft.com/office/officeart/2005/8/layout/orgChart1"/>
    <dgm:cxn modelId="{CEB7BBF7-9690-4BFB-8CF9-E293C7A7A672}" type="presParOf" srcId="{F709E9A0-8706-4853-A96C-DE1AA7A9C87A}" destId="{9B916282-2CF2-4163-B592-67FA3DD766F8}" srcOrd="1" destOrd="0" presId="urn:microsoft.com/office/officeart/2005/8/layout/orgChart1"/>
    <dgm:cxn modelId="{915E8CC2-3A33-4DC9-9FB9-518813A8C0F9}" type="presParOf" srcId="{9B916282-2CF2-4163-B592-67FA3DD766F8}" destId="{9161334B-C141-4073-B2CD-4FFAEDB97509}" srcOrd="0" destOrd="0" presId="urn:microsoft.com/office/officeart/2005/8/layout/orgChart1"/>
    <dgm:cxn modelId="{B82199BB-DC50-4B0C-923D-E58AAE401FBC}" type="presParOf" srcId="{9161334B-C141-4073-B2CD-4FFAEDB97509}" destId="{59215EBE-D769-41AC-A336-2C3625FB562F}" srcOrd="0" destOrd="0" presId="urn:microsoft.com/office/officeart/2005/8/layout/orgChart1"/>
    <dgm:cxn modelId="{5BDFB551-1EC5-402B-A9BC-9E453BD036B9}" type="presParOf" srcId="{9161334B-C141-4073-B2CD-4FFAEDB97509}" destId="{F4122AD3-AE5A-4C18-8DE8-10585A744A97}" srcOrd="1" destOrd="0" presId="urn:microsoft.com/office/officeart/2005/8/layout/orgChart1"/>
    <dgm:cxn modelId="{D3DDEAA2-A94D-4C67-A1F2-75765FADEC2C}" type="presParOf" srcId="{9B916282-2CF2-4163-B592-67FA3DD766F8}" destId="{75278C50-283D-4F25-AAFA-291EFA797325}" srcOrd="1" destOrd="0" presId="urn:microsoft.com/office/officeart/2005/8/layout/orgChart1"/>
    <dgm:cxn modelId="{6A4BD68B-089E-4704-8F1B-329884AFFC89}" type="presParOf" srcId="{9B916282-2CF2-4163-B592-67FA3DD766F8}" destId="{39BD8111-1579-488D-B2BD-311E7D76000E}" srcOrd="2" destOrd="0" presId="urn:microsoft.com/office/officeart/2005/8/layout/orgChart1"/>
    <dgm:cxn modelId="{328CD3E7-06A0-4B1D-8680-02622242BBDF}" type="presParOf" srcId="{F709E9A0-8706-4853-A96C-DE1AA7A9C87A}" destId="{A43F2174-91E2-425A-ADC7-085988847679}" srcOrd="2" destOrd="0" presId="urn:microsoft.com/office/officeart/2005/8/layout/orgChart1"/>
    <dgm:cxn modelId="{23EA896F-9BBE-4B2F-BBDC-D355BBA7F41F}" type="presParOf" srcId="{F709E9A0-8706-4853-A96C-DE1AA7A9C87A}" destId="{3A06F023-6BBA-4E57-B14C-1838D554248A}" srcOrd="3" destOrd="0" presId="urn:microsoft.com/office/officeart/2005/8/layout/orgChart1"/>
    <dgm:cxn modelId="{17817D1B-8C77-4F9F-8C9D-EBF36ED623CA}" type="presParOf" srcId="{3A06F023-6BBA-4E57-B14C-1838D554248A}" destId="{4027851B-0089-49A7-9732-60B388D07DCB}" srcOrd="0" destOrd="0" presId="urn:microsoft.com/office/officeart/2005/8/layout/orgChart1"/>
    <dgm:cxn modelId="{3DDA382B-224C-480E-9E3C-A297B0E922D5}" type="presParOf" srcId="{4027851B-0089-49A7-9732-60B388D07DCB}" destId="{F1968D76-72DC-4DA9-B0A6-CFD2A244F740}" srcOrd="0" destOrd="0" presId="urn:microsoft.com/office/officeart/2005/8/layout/orgChart1"/>
    <dgm:cxn modelId="{2369A0C7-06C8-432A-9301-59E9FAB886B6}" type="presParOf" srcId="{4027851B-0089-49A7-9732-60B388D07DCB}" destId="{F95260F7-2816-47A7-85BC-304F6820271C}" srcOrd="1" destOrd="0" presId="urn:microsoft.com/office/officeart/2005/8/layout/orgChart1"/>
    <dgm:cxn modelId="{AE9897EA-67DA-432A-9A86-1D2EE47D4098}" type="presParOf" srcId="{3A06F023-6BBA-4E57-B14C-1838D554248A}" destId="{863AF3B3-CAF5-4639-9EA1-039BC1489D1A}" srcOrd="1" destOrd="0" presId="urn:microsoft.com/office/officeart/2005/8/layout/orgChart1"/>
    <dgm:cxn modelId="{64BA25F1-EB34-46DF-9295-68F7F6C02429}" type="presParOf" srcId="{3A06F023-6BBA-4E57-B14C-1838D554248A}" destId="{057FC8C7-EB56-4DEA-8153-C635AAFEC01E}" srcOrd="2" destOrd="0" presId="urn:microsoft.com/office/officeart/2005/8/layout/orgChart1"/>
    <dgm:cxn modelId="{4DA475B8-EADD-43D5-9112-FCE5EF8A290D}" type="presParOf" srcId="{F709E9A0-8706-4853-A96C-DE1AA7A9C87A}" destId="{243838A9-4AF2-41B3-8B97-818DC80B289E}" srcOrd="4" destOrd="0" presId="urn:microsoft.com/office/officeart/2005/8/layout/orgChart1"/>
    <dgm:cxn modelId="{36CF8D9C-3D3F-4069-9497-F064451682A8}" type="presParOf" srcId="{F709E9A0-8706-4853-A96C-DE1AA7A9C87A}" destId="{98C60824-BCF9-4D47-9F43-F4D85D7914D0}" srcOrd="5" destOrd="0" presId="urn:microsoft.com/office/officeart/2005/8/layout/orgChart1"/>
    <dgm:cxn modelId="{16B1E881-57A6-45B8-9376-4F11D8C79731}" type="presParOf" srcId="{98C60824-BCF9-4D47-9F43-F4D85D7914D0}" destId="{A7337629-7DC8-4F56-BE82-43EB5BB4570B}" srcOrd="0" destOrd="0" presId="urn:microsoft.com/office/officeart/2005/8/layout/orgChart1"/>
    <dgm:cxn modelId="{C2AC349A-2C57-41A9-A05D-180F28E75D2B}" type="presParOf" srcId="{A7337629-7DC8-4F56-BE82-43EB5BB4570B}" destId="{8B7A5DDA-D330-4255-BE51-651E1E3E7F40}" srcOrd="0" destOrd="0" presId="urn:microsoft.com/office/officeart/2005/8/layout/orgChart1"/>
    <dgm:cxn modelId="{BF2430DA-0C3B-4370-A901-9A7619207554}" type="presParOf" srcId="{A7337629-7DC8-4F56-BE82-43EB5BB4570B}" destId="{538D5935-073B-4BC9-87F9-B688BE8CC08C}" srcOrd="1" destOrd="0" presId="urn:microsoft.com/office/officeart/2005/8/layout/orgChart1"/>
    <dgm:cxn modelId="{9F13D9A4-50EE-405D-A565-992400F0E6E3}" type="presParOf" srcId="{98C60824-BCF9-4D47-9F43-F4D85D7914D0}" destId="{45BAA4E0-124C-4C6A-8D33-58FC0DF0DC1B}" srcOrd="1" destOrd="0" presId="urn:microsoft.com/office/officeart/2005/8/layout/orgChart1"/>
    <dgm:cxn modelId="{5E84414F-8C17-4EB0-8730-77E5E21B22BB}" type="presParOf" srcId="{98C60824-BCF9-4D47-9F43-F4D85D7914D0}" destId="{E6284069-E671-4863-8AD3-F3FD94EE6A7B}" srcOrd="2" destOrd="0" presId="urn:microsoft.com/office/officeart/2005/8/layout/orgChart1"/>
    <dgm:cxn modelId="{952BE35F-7356-4B58-98C4-A306185410FB}" type="presParOf" srcId="{F709E9A0-8706-4853-A96C-DE1AA7A9C87A}" destId="{2C57515B-B728-439B-8723-B6218A784105}" srcOrd="6" destOrd="0" presId="urn:microsoft.com/office/officeart/2005/8/layout/orgChart1"/>
    <dgm:cxn modelId="{FA5807AC-FE79-414D-A38E-D0C2CBE8952B}" type="presParOf" srcId="{F709E9A0-8706-4853-A96C-DE1AA7A9C87A}" destId="{2A894C2E-6415-49DE-AD3C-4170BB6C3C34}" srcOrd="7" destOrd="0" presId="urn:microsoft.com/office/officeart/2005/8/layout/orgChart1"/>
    <dgm:cxn modelId="{55D71465-AEDD-4EBD-8DF0-AE8576CD5020}" type="presParOf" srcId="{2A894C2E-6415-49DE-AD3C-4170BB6C3C34}" destId="{352EE1A0-4EB9-49A1-927E-7A55EE707133}" srcOrd="0" destOrd="0" presId="urn:microsoft.com/office/officeart/2005/8/layout/orgChart1"/>
    <dgm:cxn modelId="{9A80330A-535E-4158-969D-20E6C4B5DD29}" type="presParOf" srcId="{352EE1A0-4EB9-49A1-927E-7A55EE707133}" destId="{8496DE34-5981-4596-92FF-8D9A104AA739}" srcOrd="0" destOrd="0" presId="urn:microsoft.com/office/officeart/2005/8/layout/orgChart1"/>
    <dgm:cxn modelId="{18E58416-8145-4253-BC48-1EA7A93D5394}" type="presParOf" srcId="{352EE1A0-4EB9-49A1-927E-7A55EE707133}" destId="{563BE009-F6C8-426B-B58F-F522826B38B0}" srcOrd="1" destOrd="0" presId="urn:microsoft.com/office/officeart/2005/8/layout/orgChart1"/>
    <dgm:cxn modelId="{53EAAD6B-C57C-4A3D-9BC6-7E2A2F1EF139}" type="presParOf" srcId="{2A894C2E-6415-49DE-AD3C-4170BB6C3C34}" destId="{8748C9BD-215A-4D4A-B8A9-A3C789EA8BC2}" srcOrd="1" destOrd="0" presId="urn:microsoft.com/office/officeart/2005/8/layout/orgChart1"/>
    <dgm:cxn modelId="{674E8673-A70D-4863-AE10-43EC0A05A353}" type="presParOf" srcId="{2A894C2E-6415-49DE-AD3C-4170BB6C3C34}" destId="{82BB7063-656E-45D9-B5B6-14BC3B0FC9C5}" srcOrd="2" destOrd="0" presId="urn:microsoft.com/office/officeart/2005/8/layout/orgChart1"/>
    <dgm:cxn modelId="{14BB6B02-41B1-4021-91D3-140A6E27D449}" type="presParOf" srcId="{E557CC3D-0A02-453B-B4E2-9698C1478075}" destId="{6D655975-53B2-4EFD-BB4F-09113418F96E}" srcOrd="2" destOrd="0" presId="urn:microsoft.com/office/officeart/2005/8/layout/orgChart1"/>
  </dgm:cxnLst>
  <dgm:bg>
    <a:noFill/>
  </dgm:bg>
  <dgm:whole/>
  <dgm:extLst>
    <a:ext uri="http://schemas.microsoft.com/office/drawing/2008/diagram">
      <dsp:dataModelExt xmlns:dsp="http://schemas.microsoft.com/office/drawing/2008/diagram" relId="rId5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2AA1D21-3AFC-451F-8C80-99994C16D135}"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US"/>
        </a:p>
      </dgm:t>
    </dgm:pt>
    <dgm:pt modelId="{64D85CC0-87D6-4473-A9FE-0FE7A7BAAD4B}">
      <dgm:prSet phldrT="[Text]" custT="1"/>
      <dgm:spPr>
        <a:solidFill>
          <a:schemeClr val="accent6">
            <a:lumMod val="75000"/>
          </a:schemeClr>
        </a:solidFill>
      </dgm:spPr>
      <dgm:t>
        <a:bodyPr/>
        <a:lstStyle/>
        <a:p>
          <a:pPr algn="ctr"/>
          <a:r>
            <a:rPr lang="bs-Latn-BA" sz="1100"/>
            <a:t>Radna grupa </a:t>
          </a:r>
          <a:r>
            <a:rPr lang="bs-Latn-BA" sz="1100">
              <a:latin typeface="Gill Sans MT" panose="020B0502020104020203" pitchFamily="34" charset="0"/>
              <a:ea typeface="Cambria" panose="02040503050406030204" pitchFamily="18" charset="0"/>
            </a:rPr>
            <a:t> </a:t>
          </a:r>
          <a:r>
            <a:rPr lang="bs-Latn-BA" sz="1000">
              <a:latin typeface="Gill Sans MT" panose="020B0502020104020203" pitchFamily="34" charset="0"/>
              <a:ea typeface="Cambria" panose="02040503050406030204" pitchFamily="18" charset="0"/>
            </a:rPr>
            <a:t>dostavlja izvještaj Općinskom vijeću sa prijedlogom zaključaka i prioritetima za narednu godinu.</a:t>
          </a:r>
        </a:p>
        <a:p>
          <a:pPr algn="ctr"/>
          <a:r>
            <a:rPr lang="bs-Latn-BA" sz="1000">
              <a:latin typeface="Gill Sans MT" panose="020B0502020104020203" pitchFamily="34" charset="0"/>
              <a:ea typeface="Cambria" panose="02040503050406030204" pitchFamily="18" charset="0"/>
            </a:rPr>
            <a:t>Izvještaj se javno objavljuje.</a:t>
          </a:r>
          <a:endParaRPr lang="en-US" sz="1000">
            <a:latin typeface="Gill Sans MT" panose="020B0502020104020203" pitchFamily="34" charset="0"/>
            <a:ea typeface="Cambria" panose="02040503050406030204" pitchFamily="18" charset="0"/>
          </a:endParaRPr>
        </a:p>
      </dgm:t>
    </dgm:pt>
    <dgm:pt modelId="{3251154A-2509-4D5F-AB69-0D96D8E70369}" type="parTrans" cxnId="{B8501AF7-1FE1-4CC2-B6FA-AA80ACD8EF99}">
      <dgm:prSet/>
      <dgm:spPr/>
      <dgm:t>
        <a:bodyPr/>
        <a:lstStyle/>
        <a:p>
          <a:pPr algn="ctr"/>
          <a:endParaRPr lang="en-US" sz="1100">
            <a:solidFill>
              <a:schemeClr val="bg1"/>
            </a:solidFill>
            <a:latin typeface="Cambria" panose="02040503050406030204" pitchFamily="18" charset="0"/>
            <a:ea typeface="Cambria" panose="02040503050406030204" pitchFamily="18" charset="0"/>
          </a:endParaRPr>
        </a:p>
      </dgm:t>
    </dgm:pt>
    <dgm:pt modelId="{CCF64343-BF22-48AF-80BA-C497049284D3}" type="sibTrans" cxnId="{B8501AF7-1FE1-4CC2-B6FA-AA80ACD8EF99}">
      <dgm:prSet/>
      <dgm:spPr/>
      <dgm:t>
        <a:bodyPr/>
        <a:lstStyle/>
        <a:p>
          <a:pPr algn="ctr"/>
          <a:endParaRPr lang="en-US" sz="1100">
            <a:solidFill>
              <a:schemeClr val="bg1"/>
            </a:solidFill>
            <a:latin typeface="Cambria" panose="02040503050406030204" pitchFamily="18" charset="0"/>
            <a:ea typeface="Cambria" panose="02040503050406030204" pitchFamily="18" charset="0"/>
          </a:endParaRPr>
        </a:p>
      </dgm:t>
    </dgm:pt>
    <dgm:pt modelId="{BA4F5BDB-C21D-413A-A35F-B4241603C1F5}" type="pres">
      <dgm:prSet presAssocID="{22AA1D21-3AFC-451F-8C80-99994C16D135}" presName="diagram" presStyleCnt="0">
        <dgm:presLayoutVars>
          <dgm:dir/>
          <dgm:resizeHandles val="exact"/>
        </dgm:presLayoutVars>
      </dgm:prSet>
      <dgm:spPr/>
      <dgm:t>
        <a:bodyPr/>
        <a:lstStyle/>
        <a:p>
          <a:endParaRPr lang="bs-Latn-BA"/>
        </a:p>
      </dgm:t>
    </dgm:pt>
    <dgm:pt modelId="{49305303-06A7-44AE-A04D-0B86ACEB5AC3}" type="pres">
      <dgm:prSet presAssocID="{64D85CC0-87D6-4473-A9FE-0FE7A7BAAD4B}" presName="node" presStyleLbl="node1" presStyleIdx="0" presStyleCnt="1" custScaleX="138590" custScaleY="40421" custLinFactNeighborX="19118" custLinFactNeighborY="24">
        <dgm:presLayoutVars>
          <dgm:bulletEnabled val="1"/>
        </dgm:presLayoutVars>
      </dgm:prSet>
      <dgm:spPr/>
      <dgm:t>
        <a:bodyPr/>
        <a:lstStyle/>
        <a:p>
          <a:endParaRPr lang="bs-Latn-BA"/>
        </a:p>
      </dgm:t>
    </dgm:pt>
  </dgm:ptLst>
  <dgm:cxnLst>
    <dgm:cxn modelId="{B8501AF7-1FE1-4CC2-B6FA-AA80ACD8EF99}" srcId="{22AA1D21-3AFC-451F-8C80-99994C16D135}" destId="{64D85CC0-87D6-4473-A9FE-0FE7A7BAAD4B}" srcOrd="0" destOrd="0" parTransId="{3251154A-2509-4D5F-AB69-0D96D8E70369}" sibTransId="{CCF64343-BF22-48AF-80BA-C497049284D3}"/>
    <dgm:cxn modelId="{344F7248-3268-4679-A95A-249124B7A38D}" type="presOf" srcId="{64D85CC0-87D6-4473-A9FE-0FE7A7BAAD4B}" destId="{49305303-06A7-44AE-A04D-0B86ACEB5AC3}" srcOrd="0" destOrd="0" presId="urn:microsoft.com/office/officeart/2005/8/layout/default"/>
    <dgm:cxn modelId="{81F993B0-144E-482C-9542-A2064DB887DC}" type="presOf" srcId="{22AA1D21-3AFC-451F-8C80-99994C16D135}" destId="{BA4F5BDB-C21D-413A-A35F-B4241603C1F5}" srcOrd="0" destOrd="0" presId="urn:microsoft.com/office/officeart/2005/8/layout/default"/>
    <dgm:cxn modelId="{A6F72119-DC3D-43AC-8AE5-D6671B7722B0}" type="presParOf" srcId="{BA4F5BDB-C21D-413A-A35F-B4241603C1F5}" destId="{49305303-06A7-44AE-A04D-0B86ACEB5AC3}" srcOrd="0" destOrd="0" presId="urn:microsoft.com/office/officeart/2005/8/layout/default"/>
  </dgm:cxnLst>
  <dgm:bg>
    <a:noFill/>
  </dgm:bg>
  <dgm:whole>
    <a:ln>
      <a:noFill/>
    </a:ln>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D07C25-A65D-4C9B-9468-B0B6A1CC0335}">
      <dsp:nvSpPr>
        <dsp:cNvPr id="0" name=""/>
        <dsp:cNvSpPr/>
      </dsp:nvSpPr>
      <dsp:spPr>
        <a:xfrm>
          <a:off x="76240" y="0"/>
          <a:ext cx="5562564" cy="1352550"/>
        </a:xfrm>
        <a:prstGeom prst="leftRightRibbon">
          <a:avLst/>
        </a:prstGeom>
        <a:solidFill>
          <a:schemeClr val="accent4">
            <a:lumMod val="40000"/>
            <a:lumOff val="6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9CB02A9-3605-40FE-9F1E-8EBBA0F9B5BD}">
      <dsp:nvSpPr>
        <dsp:cNvPr id="0" name=""/>
        <dsp:cNvSpPr/>
      </dsp:nvSpPr>
      <dsp:spPr>
        <a:xfrm>
          <a:off x="762005" y="227172"/>
          <a:ext cx="1803554" cy="662749"/>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56896" rIns="0" bIns="60960" numCol="1" spcCol="1270" anchor="ctr" anchorCtr="0">
          <a:noAutofit/>
        </a:bodyPr>
        <a:lstStyle/>
        <a:p>
          <a:pPr lvl="0" algn="ctr" defTabSz="711200">
            <a:lnSpc>
              <a:spcPct val="90000"/>
            </a:lnSpc>
            <a:spcBef>
              <a:spcPct val="0"/>
            </a:spcBef>
            <a:spcAft>
              <a:spcPct val="35000"/>
            </a:spcAft>
          </a:pPr>
          <a:r>
            <a:rPr lang="bs-Latn-BA" sz="1600" b="1" kern="1200" dirty="0">
              <a:ln/>
              <a:latin typeface="+mj-lt"/>
              <a:ea typeface="+mn-ea"/>
              <a:cs typeface="+mn-cs"/>
            </a:rPr>
            <a:t>OTKLANJANJE DISKRIMINACIJE</a:t>
          </a:r>
        </a:p>
      </dsp:txBody>
      <dsp:txXfrm>
        <a:off x="762005" y="227172"/>
        <a:ext cx="1803554" cy="662749"/>
      </dsp:txXfrm>
    </dsp:sp>
    <dsp:sp modelId="{7BA45697-F211-4B39-B90E-B8961AA060AE}">
      <dsp:nvSpPr>
        <dsp:cNvPr id="0" name=""/>
        <dsp:cNvSpPr/>
      </dsp:nvSpPr>
      <dsp:spPr>
        <a:xfrm>
          <a:off x="2876559" y="453104"/>
          <a:ext cx="2080728" cy="662749"/>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108000" tIns="56896" rIns="36000" bIns="60960" numCol="1" spcCol="1270" anchor="ctr" anchorCtr="0">
          <a:noAutofit/>
        </a:bodyPr>
        <a:lstStyle/>
        <a:p>
          <a:pPr lvl="0" algn="ctr" defTabSz="711200">
            <a:lnSpc>
              <a:spcPct val="90000"/>
            </a:lnSpc>
            <a:spcBef>
              <a:spcPct val="0"/>
            </a:spcBef>
            <a:spcAft>
              <a:spcPct val="35000"/>
            </a:spcAft>
          </a:pPr>
          <a:r>
            <a:rPr lang="bs-Latn-BA" sz="1600" b="1" kern="1200" dirty="0">
              <a:ln/>
              <a:latin typeface="+mj-lt"/>
              <a:ea typeface="+mn-ea"/>
              <a:cs typeface="+mn-cs"/>
            </a:rPr>
            <a:t>OSIGURAVANJE RAVNOPRAVNOSTI</a:t>
          </a:r>
        </a:p>
      </dsp:txBody>
      <dsp:txXfrm>
        <a:off x="2876559" y="453104"/>
        <a:ext cx="2080728" cy="662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CF6BE0-7E62-4AA4-A92C-A5129AA56180}">
      <dsp:nvSpPr>
        <dsp:cNvPr id="0" name=""/>
        <dsp:cNvSpPr/>
      </dsp:nvSpPr>
      <dsp:spPr>
        <a:xfrm>
          <a:off x="42058" y="0"/>
          <a:ext cx="1872684" cy="4911089"/>
        </a:xfrm>
        <a:prstGeom prst="roundRect">
          <a:avLst>
            <a:gd name="adj" fmla="val 10000"/>
          </a:avLst>
        </a:prstGeom>
        <a:solidFill>
          <a:schemeClr val="accent6">
            <a:lumMod val="40000"/>
            <a:lumOff val="60000"/>
          </a:schemeClr>
        </a:solidFill>
        <a:ln w="25400" cmpd="thickThin">
          <a:solidFill>
            <a:schemeClr val="accent5">
              <a:lumMod val="75000"/>
            </a:schemeClr>
          </a:solidFill>
        </a:ln>
        <a:effectLst>
          <a:glow rad="63500">
            <a:schemeClr val="accent6">
              <a:satMod val="175000"/>
              <a:alpha val="40000"/>
            </a:schemeClr>
          </a:glow>
        </a:effectLst>
        <a:scene3d>
          <a:camera prst="orthographicFront"/>
          <a:lightRig rig="threePt" dir="t"/>
        </a:scene3d>
        <a:sp3d>
          <a:bevelT/>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s-Latn-BA" sz="1000" b="1" kern="1200">
              <a:latin typeface="Cambria"/>
              <a:ea typeface="+mn-ea"/>
              <a:cs typeface="+mn-cs"/>
            </a:rPr>
            <a:t>Srednjeročni cilj 1.</a:t>
          </a:r>
        </a:p>
        <a:p>
          <a:pPr lvl="0" algn="ctr" defTabSz="444500">
            <a:lnSpc>
              <a:spcPct val="90000"/>
            </a:lnSpc>
            <a:spcBef>
              <a:spcPct val="0"/>
            </a:spcBef>
            <a:spcAft>
              <a:spcPct val="35000"/>
            </a:spcAft>
          </a:pPr>
          <a:r>
            <a:rPr lang="bs-Latn-BA" sz="1000" b="0" kern="1200">
              <a:latin typeface="Cambria"/>
              <a:ea typeface="+mn-ea"/>
              <a:cs typeface="+mn-cs"/>
            </a:rPr>
            <a:t>Općinsko vijeće i općinske službe djeluju za ravnopravnost spolova</a:t>
          </a:r>
          <a:endParaRPr lang="en-GB" sz="1000" b="0" kern="1200">
            <a:latin typeface="Cambria"/>
            <a:ea typeface="+mn-ea"/>
            <a:cs typeface="+mn-cs"/>
          </a:endParaRPr>
        </a:p>
      </dsp:txBody>
      <dsp:txXfrm>
        <a:off x="42058" y="0"/>
        <a:ext cx="1872684" cy="1473327"/>
      </dsp:txXfrm>
    </dsp:sp>
    <dsp:sp modelId="{FAEBECD6-E22E-485D-9FEF-5021335A7958}">
      <dsp:nvSpPr>
        <dsp:cNvPr id="0" name=""/>
        <dsp:cNvSpPr/>
      </dsp:nvSpPr>
      <dsp:spPr>
        <a:xfrm>
          <a:off x="195156" y="1473446"/>
          <a:ext cx="1483417" cy="715441"/>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Kapaciteti komisija i službi za djelovanje u oblasti ravnopravnosti spolova unapređeni</a:t>
          </a:r>
          <a:endParaRPr lang="bs-Latn-BA" sz="800" b="0" kern="1200">
            <a:solidFill>
              <a:schemeClr val="tx1"/>
            </a:solidFill>
            <a:latin typeface="Cambria"/>
            <a:ea typeface="+mn-ea"/>
            <a:cs typeface="+mn-cs"/>
          </a:endParaRPr>
        </a:p>
      </dsp:txBody>
      <dsp:txXfrm>
        <a:off x="216111" y="1494401"/>
        <a:ext cx="1441507" cy="673531"/>
      </dsp:txXfrm>
    </dsp:sp>
    <dsp:sp modelId="{201607BD-39D0-4272-BDF0-8449094EE82F}">
      <dsp:nvSpPr>
        <dsp:cNvPr id="0" name=""/>
        <dsp:cNvSpPr/>
      </dsp:nvSpPr>
      <dsp:spPr>
        <a:xfrm>
          <a:off x="195156" y="2298956"/>
          <a:ext cx="1483417" cy="715441"/>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Uspostavljeni instrumenti za redovnu procjenu uticaja propisa na ravnopravnost spolova</a:t>
          </a:r>
          <a:endParaRPr lang="en-GB" sz="800" kern="1200">
            <a:solidFill>
              <a:schemeClr val="tx1"/>
            </a:solidFill>
            <a:latin typeface="Cambria"/>
            <a:ea typeface="+mn-ea"/>
            <a:cs typeface="+mn-cs"/>
          </a:endParaRPr>
        </a:p>
      </dsp:txBody>
      <dsp:txXfrm>
        <a:off x="216111" y="2319911"/>
        <a:ext cx="1441507" cy="673531"/>
      </dsp:txXfrm>
    </dsp:sp>
    <dsp:sp modelId="{75C219DE-A823-4DEF-A266-8CF0255437E8}">
      <dsp:nvSpPr>
        <dsp:cNvPr id="0" name=""/>
        <dsp:cNvSpPr/>
      </dsp:nvSpPr>
      <dsp:spPr>
        <a:xfrm>
          <a:off x="195156" y="3124465"/>
          <a:ext cx="1483417" cy="715441"/>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Provedene sektorske analize mogućnosti za unapređenje stanja ravnopravnosti spolova u prioritetnim oblastima</a:t>
          </a:r>
          <a:endParaRPr lang="en-GB" sz="800" kern="1200">
            <a:solidFill>
              <a:schemeClr val="tx1"/>
            </a:solidFill>
            <a:latin typeface="Cambria"/>
            <a:ea typeface="+mn-ea"/>
            <a:cs typeface="+mn-cs"/>
          </a:endParaRPr>
        </a:p>
      </dsp:txBody>
      <dsp:txXfrm>
        <a:off x="216111" y="3145420"/>
        <a:ext cx="1441507" cy="673531"/>
      </dsp:txXfrm>
    </dsp:sp>
    <dsp:sp modelId="{70D436BC-694E-4C5D-A6CA-ED5FDED5708A}">
      <dsp:nvSpPr>
        <dsp:cNvPr id="0" name=""/>
        <dsp:cNvSpPr/>
      </dsp:nvSpPr>
      <dsp:spPr>
        <a:xfrm>
          <a:off x="195156" y="3949974"/>
          <a:ext cx="1483417" cy="715441"/>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Budžet Općine sadrži procjenu uticaja na ravnopravnost spolova (rodno  odgovorno budžetiranje)</a:t>
          </a:r>
          <a:endParaRPr lang="en-GB" sz="800" kern="1200">
            <a:solidFill>
              <a:schemeClr val="tx1"/>
            </a:solidFill>
            <a:latin typeface="Cambria"/>
            <a:ea typeface="+mn-ea"/>
            <a:cs typeface="+mn-cs"/>
          </a:endParaRPr>
        </a:p>
      </dsp:txBody>
      <dsp:txXfrm>
        <a:off x="216111" y="3970929"/>
        <a:ext cx="1441507" cy="673531"/>
      </dsp:txXfrm>
    </dsp:sp>
    <dsp:sp modelId="{D773D787-7E45-4E1C-9F10-92001C1852F8}">
      <dsp:nvSpPr>
        <dsp:cNvPr id="0" name=""/>
        <dsp:cNvSpPr/>
      </dsp:nvSpPr>
      <dsp:spPr>
        <a:xfrm>
          <a:off x="2026296" y="0"/>
          <a:ext cx="1854271" cy="4911089"/>
        </a:xfrm>
        <a:prstGeom prst="roundRect">
          <a:avLst>
            <a:gd name="adj" fmla="val 10000"/>
          </a:avLst>
        </a:prstGeom>
        <a:solidFill>
          <a:schemeClr val="accent6">
            <a:lumMod val="40000"/>
            <a:lumOff val="60000"/>
          </a:schemeClr>
        </a:solidFill>
        <a:ln w="25400" cmpd="thickThin">
          <a:solidFill>
            <a:schemeClr val="accent5">
              <a:lumMod val="75000"/>
            </a:schemeClr>
          </a:solidFill>
        </a:ln>
        <a:effectLst>
          <a:glow rad="63500">
            <a:schemeClr val="accent6">
              <a:satMod val="175000"/>
              <a:alpha val="40000"/>
            </a:schemeClr>
          </a:glow>
        </a:effectLst>
        <a:scene3d>
          <a:camera prst="orthographicFront"/>
          <a:lightRig rig="threePt" dir="t"/>
        </a:scene3d>
        <a:sp3d>
          <a:bevelT/>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None/>
          </a:pPr>
          <a:r>
            <a:rPr lang="bs-Latn-BA" sz="1000" b="1" kern="1200">
              <a:latin typeface="Cambria"/>
              <a:ea typeface="+mn-ea"/>
              <a:cs typeface="+mn-cs"/>
            </a:rPr>
            <a:t>Srednjeročni cilj 2. </a:t>
          </a:r>
        </a:p>
        <a:p>
          <a:pPr lvl="0" algn="ctr" defTabSz="444500">
            <a:lnSpc>
              <a:spcPct val="90000"/>
            </a:lnSpc>
            <a:spcBef>
              <a:spcPct val="0"/>
            </a:spcBef>
            <a:spcAft>
              <a:spcPct val="35000"/>
            </a:spcAft>
            <a:buFont typeface="Times New Roman" panose="02020603050405020304" pitchFamily="18" charset="0"/>
            <a:buNone/>
          </a:pPr>
          <a:r>
            <a:rPr lang="bs-Latn-BA" sz="1000" b="0" kern="1200">
              <a:latin typeface="Cambria"/>
              <a:ea typeface="+mn-ea"/>
              <a:cs typeface="+mn-cs"/>
            </a:rPr>
            <a:t>Unapređeno je stanje ravnopravnosti spolova na području općine </a:t>
          </a:r>
          <a:r>
            <a:rPr lang="bs-Latn-BA" sz="1000" kern="1200"/>
            <a:t>Kladanj</a:t>
          </a:r>
          <a:endParaRPr lang="en-GB" sz="1000" b="0" kern="1200">
            <a:latin typeface="Cambria"/>
            <a:ea typeface="+mn-ea"/>
            <a:cs typeface="+mn-cs"/>
          </a:endParaRPr>
        </a:p>
      </dsp:txBody>
      <dsp:txXfrm>
        <a:off x="2026296" y="0"/>
        <a:ext cx="1854271" cy="1473327"/>
      </dsp:txXfrm>
    </dsp:sp>
    <dsp:sp modelId="{669205AC-36E5-4245-B13C-579C1992446A}">
      <dsp:nvSpPr>
        <dsp:cNvPr id="0" name=""/>
        <dsp:cNvSpPr/>
      </dsp:nvSpPr>
      <dsp:spPr>
        <a:xfrm>
          <a:off x="2197705" y="1473566"/>
          <a:ext cx="1483417" cy="471505"/>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Dječaci i djevojčice ostvaruju jednake obrazovne rezultate</a:t>
          </a:r>
          <a:endParaRPr lang="en-GB" sz="800" kern="1200">
            <a:solidFill>
              <a:schemeClr val="tx1"/>
            </a:solidFill>
            <a:latin typeface="Cambria"/>
            <a:ea typeface="+mn-ea"/>
            <a:cs typeface="+mn-cs"/>
          </a:endParaRPr>
        </a:p>
      </dsp:txBody>
      <dsp:txXfrm>
        <a:off x="2211515" y="1487376"/>
        <a:ext cx="1455797" cy="443885"/>
      </dsp:txXfrm>
    </dsp:sp>
    <dsp:sp modelId="{F8300150-0C20-44DD-9625-D8C237A8C83E}">
      <dsp:nvSpPr>
        <dsp:cNvPr id="0" name=""/>
        <dsp:cNvSpPr/>
      </dsp:nvSpPr>
      <dsp:spPr>
        <a:xfrm>
          <a:off x="2197705" y="2017611"/>
          <a:ext cx="1483417" cy="471505"/>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Smanjen jaz između žena i muškaraca na tržištu rada</a:t>
          </a:r>
          <a:endParaRPr lang="en-GB" sz="800" kern="1200">
            <a:solidFill>
              <a:schemeClr val="tx1"/>
            </a:solidFill>
            <a:latin typeface="Cambria"/>
            <a:ea typeface="+mn-ea"/>
            <a:cs typeface="+mn-cs"/>
          </a:endParaRPr>
        </a:p>
      </dsp:txBody>
      <dsp:txXfrm>
        <a:off x="2211515" y="2031421"/>
        <a:ext cx="1455797" cy="443885"/>
      </dsp:txXfrm>
    </dsp:sp>
    <dsp:sp modelId="{D34CBBB5-2FC3-4568-9ACE-360D62D47AE8}">
      <dsp:nvSpPr>
        <dsp:cNvPr id="0" name=""/>
        <dsp:cNvSpPr/>
      </dsp:nvSpPr>
      <dsp:spPr>
        <a:xfrm>
          <a:off x="2197705" y="2561656"/>
          <a:ext cx="1483417" cy="471505"/>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Osigurana podrška ranjivim grupama žena i muškaraca</a:t>
          </a:r>
          <a:endParaRPr lang="en-GB" sz="800" kern="1200">
            <a:solidFill>
              <a:schemeClr val="tx1"/>
            </a:solidFill>
            <a:latin typeface="Cambria"/>
            <a:ea typeface="+mn-ea"/>
            <a:cs typeface="+mn-cs"/>
          </a:endParaRPr>
        </a:p>
      </dsp:txBody>
      <dsp:txXfrm>
        <a:off x="2211515" y="2575466"/>
        <a:ext cx="1455797" cy="443885"/>
      </dsp:txXfrm>
    </dsp:sp>
    <dsp:sp modelId="{2560A858-E12B-4601-9DCA-84250BA98F48}">
      <dsp:nvSpPr>
        <dsp:cNvPr id="0" name=""/>
        <dsp:cNvSpPr/>
      </dsp:nvSpPr>
      <dsp:spPr>
        <a:xfrm>
          <a:off x="2197705" y="3105700"/>
          <a:ext cx="1483417" cy="471505"/>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Općina doprinosi prevenciji i zaštiti od nasilja u porodici i nasilja nad ženama</a:t>
          </a:r>
          <a:endParaRPr lang="en-GB" sz="800" kern="1200">
            <a:solidFill>
              <a:schemeClr val="tx1"/>
            </a:solidFill>
            <a:latin typeface="Cambria"/>
            <a:ea typeface="+mn-ea"/>
            <a:cs typeface="+mn-cs"/>
          </a:endParaRPr>
        </a:p>
      </dsp:txBody>
      <dsp:txXfrm>
        <a:off x="2211515" y="3119510"/>
        <a:ext cx="1455797" cy="443885"/>
      </dsp:txXfrm>
    </dsp:sp>
    <dsp:sp modelId="{E1ACD023-1EC7-4288-8FB7-ADA7F8C2BD16}">
      <dsp:nvSpPr>
        <dsp:cNvPr id="0" name=""/>
        <dsp:cNvSpPr/>
      </dsp:nvSpPr>
      <dsp:spPr>
        <a:xfrm>
          <a:off x="2197705" y="3649745"/>
          <a:ext cx="1483417" cy="471505"/>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Osigurana ravnopravna zastupljenost osoba muškog i ženskog spola u tijelima nad kojima Općina vrši nadzor</a:t>
          </a:r>
          <a:endParaRPr lang="en-GB" sz="800" kern="1200">
            <a:solidFill>
              <a:schemeClr val="tx1"/>
            </a:solidFill>
            <a:latin typeface="Cambria"/>
            <a:ea typeface="+mn-ea"/>
            <a:cs typeface="+mn-cs"/>
          </a:endParaRPr>
        </a:p>
      </dsp:txBody>
      <dsp:txXfrm>
        <a:off x="2211515" y="3663555"/>
        <a:ext cx="1455797" cy="443885"/>
      </dsp:txXfrm>
    </dsp:sp>
    <dsp:sp modelId="{7188F955-7EFC-452E-BE82-9A5982E087E3}">
      <dsp:nvSpPr>
        <dsp:cNvPr id="0" name=""/>
        <dsp:cNvSpPr/>
      </dsp:nvSpPr>
      <dsp:spPr>
        <a:xfrm>
          <a:off x="2197705" y="4193790"/>
          <a:ext cx="1483417" cy="471505"/>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b="0" kern="1200">
              <a:solidFill>
                <a:schemeClr val="tx1"/>
              </a:solidFill>
            </a:rPr>
            <a:t>Općina Kladanj doprinosi unapređenju zdravlja i prevenciji specifičnih bolesti osoba muškog i ženskog spol</a:t>
          </a:r>
          <a:endParaRPr lang="en-GB" sz="800" b="0" kern="1200">
            <a:solidFill>
              <a:schemeClr val="tx1"/>
            </a:solidFill>
            <a:latin typeface="Cambria"/>
            <a:ea typeface="+mn-ea"/>
            <a:cs typeface="+mn-cs"/>
          </a:endParaRPr>
        </a:p>
      </dsp:txBody>
      <dsp:txXfrm>
        <a:off x="2211515" y="4207600"/>
        <a:ext cx="1455797" cy="443885"/>
      </dsp:txXfrm>
    </dsp:sp>
    <dsp:sp modelId="{B8D19E46-DDAD-457F-B901-635613BDBDE7}">
      <dsp:nvSpPr>
        <dsp:cNvPr id="0" name=""/>
        <dsp:cNvSpPr/>
      </dsp:nvSpPr>
      <dsp:spPr>
        <a:xfrm>
          <a:off x="4005620" y="0"/>
          <a:ext cx="1854271" cy="4911089"/>
        </a:xfrm>
        <a:prstGeom prst="roundRect">
          <a:avLst>
            <a:gd name="adj" fmla="val 10000"/>
          </a:avLst>
        </a:prstGeom>
        <a:solidFill>
          <a:schemeClr val="accent6">
            <a:lumMod val="40000"/>
            <a:lumOff val="60000"/>
          </a:schemeClr>
        </a:solidFill>
        <a:ln w="25400" cmpd="thickThin">
          <a:solidFill>
            <a:schemeClr val="accent5">
              <a:lumMod val="75000"/>
            </a:schemeClr>
          </a:solidFill>
        </a:ln>
        <a:effectLst>
          <a:glow rad="63500">
            <a:schemeClr val="accent6">
              <a:satMod val="175000"/>
              <a:alpha val="40000"/>
            </a:schemeClr>
          </a:glow>
        </a:effectLst>
        <a:scene3d>
          <a:camera prst="orthographicFront"/>
          <a:lightRig rig="threePt" dir="t"/>
        </a:scene3d>
        <a:sp3d>
          <a:bevelT/>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buFont typeface="Times New Roman" panose="02020603050405020304" pitchFamily="18" charset="0"/>
            <a:buNone/>
          </a:pPr>
          <a:endParaRPr lang="bs-Latn-BA" sz="600" b="0" kern="1200">
            <a:latin typeface="Cambria"/>
            <a:ea typeface="+mn-ea"/>
            <a:cs typeface="+mn-cs"/>
          </a:endParaRPr>
        </a:p>
        <a:p>
          <a:pPr lvl="0" algn="ctr" defTabSz="266700">
            <a:lnSpc>
              <a:spcPct val="90000"/>
            </a:lnSpc>
            <a:spcBef>
              <a:spcPct val="0"/>
            </a:spcBef>
            <a:spcAft>
              <a:spcPct val="35000"/>
            </a:spcAft>
            <a:buFont typeface="Times New Roman" panose="02020603050405020304" pitchFamily="18" charset="0"/>
            <a:buNone/>
          </a:pPr>
          <a:r>
            <a:rPr lang="bs-Latn-BA" sz="1000" b="1" kern="1200">
              <a:latin typeface="Cambria"/>
              <a:ea typeface="+mn-ea"/>
              <a:cs typeface="+mn-cs"/>
            </a:rPr>
            <a:t>Srednjeročni cilj 3.</a:t>
          </a:r>
        </a:p>
        <a:p>
          <a:pPr lvl="0" algn="ctr" defTabSz="266700">
            <a:lnSpc>
              <a:spcPct val="90000"/>
            </a:lnSpc>
            <a:spcBef>
              <a:spcPct val="0"/>
            </a:spcBef>
            <a:spcAft>
              <a:spcPct val="35000"/>
            </a:spcAft>
            <a:buFont typeface="Times New Roman" panose="02020603050405020304" pitchFamily="18" charset="0"/>
            <a:buNone/>
          </a:pPr>
          <a:r>
            <a:rPr lang="bs-Latn-BA" sz="1000" b="0" kern="1200">
              <a:latin typeface="Cambria"/>
              <a:ea typeface="+mn-ea"/>
              <a:cs typeface="+mn-cs"/>
            </a:rPr>
            <a:t>Općina prati stanje i sarađuje sa drugim akterima na unapređenju stanja ravnopravnosti spolova</a:t>
          </a:r>
          <a:endParaRPr lang="en-GB" sz="1000" b="0" kern="1200">
            <a:latin typeface="Cambria"/>
            <a:ea typeface="+mn-ea"/>
            <a:cs typeface="+mn-cs"/>
          </a:endParaRPr>
        </a:p>
      </dsp:txBody>
      <dsp:txXfrm>
        <a:off x="4005620" y="0"/>
        <a:ext cx="1854271" cy="1473327"/>
      </dsp:txXfrm>
    </dsp:sp>
    <dsp:sp modelId="{C01DE590-6A8A-4527-B96E-6497372523A9}">
      <dsp:nvSpPr>
        <dsp:cNvPr id="0" name=""/>
        <dsp:cNvSpPr/>
      </dsp:nvSpPr>
      <dsp:spPr>
        <a:xfrm>
          <a:off x="4191047" y="1473746"/>
          <a:ext cx="1483417" cy="964832"/>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Font typeface="Times New Roman" panose="02020603050405020304" pitchFamily="18" charset="0"/>
            <a:buNone/>
          </a:pPr>
          <a:r>
            <a:rPr lang="bs-Latn-BA" sz="800" kern="1200">
              <a:solidFill>
                <a:schemeClr val="tx1"/>
              </a:solidFill>
              <a:latin typeface="Cambria"/>
              <a:ea typeface="+mn-ea"/>
              <a:cs typeface="+mn-cs"/>
            </a:rPr>
            <a:t>Općina promovira ravnopravnost spolova</a:t>
          </a:r>
          <a:endParaRPr lang="en-GB" sz="800" kern="1200">
            <a:solidFill>
              <a:schemeClr val="tx1"/>
            </a:solidFill>
            <a:latin typeface="Cambria"/>
            <a:ea typeface="+mn-ea"/>
            <a:cs typeface="+mn-cs"/>
          </a:endParaRPr>
        </a:p>
      </dsp:txBody>
      <dsp:txXfrm>
        <a:off x="4219306" y="1502005"/>
        <a:ext cx="1426899" cy="908314"/>
      </dsp:txXfrm>
    </dsp:sp>
    <dsp:sp modelId="{61073504-C73D-4422-9BED-6F67576CF7DA}">
      <dsp:nvSpPr>
        <dsp:cNvPr id="0" name=""/>
        <dsp:cNvSpPr/>
      </dsp:nvSpPr>
      <dsp:spPr>
        <a:xfrm>
          <a:off x="4191047" y="2587014"/>
          <a:ext cx="1483417" cy="964832"/>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Redovno se prati stanje ravnopravnosti spolova na području Općine</a:t>
          </a:r>
          <a:endParaRPr lang="en-GB" sz="800" kern="1200">
            <a:solidFill>
              <a:schemeClr val="tx1"/>
            </a:solidFill>
            <a:latin typeface="Cambria"/>
            <a:ea typeface="+mn-ea"/>
            <a:cs typeface="+mn-cs"/>
          </a:endParaRPr>
        </a:p>
      </dsp:txBody>
      <dsp:txXfrm>
        <a:off x="4219306" y="2615273"/>
        <a:ext cx="1426899" cy="908314"/>
      </dsp:txXfrm>
    </dsp:sp>
    <dsp:sp modelId="{5145125B-2506-4557-9181-39CEF3A73BDB}">
      <dsp:nvSpPr>
        <dsp:cNvPr id="0" name=""/>
        <dsp:cNvSpPr/>
      </dsp:nvSpPr>
      <dsp:spPr>
        <a:xfrm>
          <a:off x="4191047" y="3700283"/>
          <a:ext cx="1483417" cy="964832"/>
        </a:xfrm>
        <a:prstGeom prst="roundRect">
          <a:avLst>
            <a:gd name="adj" fmla="val 10000"/>
          </a:avLst>
        </a:prstGeom>
        <a:solidFill>
          <a:schemeClr val="accent4">
            <a:lumMod val="60000"/>
            <a:lumOff val="40000"/>
          </a:schemeClr>
        </a:solidFill>
        <a:ln w="25400" cap="flat" cmpd="thickThin" algn="ctr">
          <a:solidFill>
            <a:schemeClr val="accent5">
              <a:lumMod val="75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bs-Latn-BA" sz="800" kern="1200">
              <a:solidFill>
                <a:schemeClr val="tx1"/>
              </a:solidFill>
              <a:latin typeface="Cambria"/>
              <a:ea typeface="+mn-ea"/>
              <a:cs typeface="+mn-cs"/>
            </a:rPr>
            <a:t> Civilno društvo učestvuje u definiranju prioriteta za djelovanje u oblasti ravnopravnosti spolova</a:t>
          </a:r>
          <a:endParaRPr lang="en-GB" sz="800" kern="1200">
            <a:solidFill>
              <a:schemeClr val="tx1"/>
            </a:solidFill>
            <a:latin typeface="Cambria"/>
            <a:ea typeface="+mn-ea"/>
            <a:cs typeface="+mn-cs"/>
          </a:endParaRPr>
        </a:p>
      </dsp:txBody>
      <dsp:txXfrm>
        <a:off x="4219306" y="3728542"/>
        <a:ext cx="1426899" cy="9083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7515B-B728-439B-8723-B6218A784105}">
      <dsp:nvSpPr>
        <dsp:cNvPr id="0" name=""/>
        <dsp:cNvSpPr/>
      </dsp:nvSpPr>
      <dsp:spPr>
        <a:xfrm>
          <a:off x="2771775" y="850900"/>
          <a:ext cx="2170871" cy="251175"/>
        </a:xfrm>
        <a:custGeom>
          <a:avLst/>
          <a:gdLst/>
          <a:ahLst/>
          <a:cxnLst/>
          <a:rect l="0" t="0" r="0" b="0"/>
          <a:pathLst>
            <a:path>
              <a:moveTo>
                <a:pt x="0" y="0"/>
              </a:moveTo>
              <a:lnTo>
                <a:pt x="0" y="125587"/>
              </a:lnTo>
              <a:lnTo>
                <a:pt x="2170871" y="125587"/>
              </a:lnTo>
              <a:lnTo>
                <a:pt x="2170871" y="251175"/>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243838A9-4AF2-41B3-8B97-818DC80B289E}">
      <dsp:nvSpPr>
        <dsp:cNvPr id="0" name=""/>
        <dsp:cNvSpPr/>
      </dsp:nvSpPr>
      <dsp:spPr>
        <a:xfrm>
          <a:off x="2771775" y="850900"/>
          <a:ext cx="723623" cy="251175"/>
        </a:xfrm>
        <a:custGeom>
          <a:avLst/>
          <a:gdLst/>
          <a:ahLst/>
          <a:cxnLst/>
          <a:rect l="0" t="0" r="0" b="0"/>
          <a:pathLst>
            <a:path>
              <a:moveTo>
                <a:pt x="0" y="0"/>
              </a:moveTo>
              <a:lnTo>
                <a:pt x="0" y="125587"/>
              </a:lnTo>
              <a:lnTo>
                <a:pt x="723623" y="125587"/>
              </a:lnTo>
              <a:lnTo>
                <a:pt x="723623" y="251175"/>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A43F2174-91E2-425A-ADC7-085988847679}">
      <dsp:nvSpPr>
        <dsp:cNvPr id="0" name=""/>
        <dsp:cNvSpPr/>
      </dsp:nvSpPr>
      <dsp:spPr>
        <a:xfrm>
          <a:off x="2048151" y="850900"/>
          <a:ext cx="723623" cy="251175"/>
        </a:xfrm>
        <a:custGeom>
          <a:avLst/>
          <a:gdLst/>
          <a:ahLst/>
          <a:cxnLst/>
          <a:rect l="0" t="0" r="0" b="0"/>
          <a:pathLst>
            <a:path>
              <a:moveTo>
                <a:pt x="723623" y="0"/>
              </a:moveTo>
              <a:lnTo>
                <a:pt x="723623" y="125587"/>
              </a:lnTo>
              <a:lnTo>
                <a:pt x="0" y="125587"/>
              </a:lnTo>
              <a:lnTo>
                <a:pt x="0" y="251175"/>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784A3C09-3627-4639-9EFC-7ABF4E9532CA}">
      <dsp:nvSpPr>
        <dsp:cNvPr id="0" name=""/>
        <dsp:cNvSpPr/>
      </dsp:nvSpPr>
      <dsp:spPr>
        <a:xfrm>
          <a:off x="600903" y="850900"/>
          <a:ext cx="2170871" cy="251175"/>
        </a:xfrm>
        <a:custGeom>
          <a:avLst/>
          <a:gdLst/>
          <a:ahLst/>
          <a:cxnLst/>
          <a:rect l="0" t="0" r="0" b="0"/>
          <a:pathLst>
            <a:path>
              <a:moveTo>
                <a:pt x="2170871" y="0"/>
              </a:moveTo>
              <a:lnTo>
                <a:pt x="2170871" y="125587"/>
              </a:lnTo>
              <a:lnTo>
                <a:pt x="0" y="125587"/>
              </a:lnTo>
              <a:lnTo>
                <a:pt x="0" y="251175"/>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6A9683D4-7852-4644-92C2-0A447EFA9AB3}">
      <dsp:nvSpPr>
        <dsp:cNvPr id="0" name=""/>
        <dsp:cNvSpPr/>
      </dsp:nvSpPr>
      <dsp:spPr>
        <a:xfrm>
          <a:off x="1924046" y="230288"/>
          <a:ext cx="1695456" cy="620612"/>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bs-Latn-BA" sz="900" kern="1200"/>
            <a:t>Komisija i Radna grupa </a:t>
          </a:r>
          <a:r>
            <a:rPr lang="bs-Latn-BA" sz="900" kern="1200">
              <a:latin typeface="Gill Sans MT" panose="020B0502020104020203" pitchFamily="34" charset="0"/>
              <a:ea typeface="Cambria" panose="02040503050406030204" pitchFamily="18" charset="0"/>
            </a:rPr>
            <a:t>(polu/godišnje sjednice)</a:t>
          </a:r>
          <a:endParaRPr lang="en-US" sz="900" kern="1200">
            <a:latin typeface="Gill Sans MT" panose="020B0502020104020203" pitchFamily="34" charset="0"/>
            <a:ea typeface="Cambria" panose="02040503050406030204" pitchFamily="18" charset="0"/>
          </a:endParaRPr>
        </a:p>
      </dsp:txBody>
      <dsp:txXfrm>
        <a:off x="1924046" y="230288"/>
        <a:ext cx="1695456" cy="620612"/>
      </dsp:txXfrm>
    </dsp:sp>
    <dsp:sp modelId="{59215EBE-D769-41AC-A336-2C3625FB562F}">
      <dsp:nvSpPr>
        <dsp:cNvPr id="0" name=""/>
        <dsp:cNvSpPr/>
      </dsp:nvSpPr>
      <dsp:spPr>
        <a:xfrm>
          <a:off x="2867" y="1102075"/>
          <a:ext cx="1196072" cy="59803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bs-Latn-BA" sz="900" kern="1200">
              <a:latin typeface="Gill Sans MT" panose="020B0502020104020203" pitchFamily="34" charset="0"/>
              <a:ea typeface="Cambria" panose="02040503050406030204" pitchFamily="18" charset="0"/>
            </a:rPr>
            <a:t>Općinske službe (aktivnosti)</a:t>
          </a:r>
          <a:endParaRPr lang="en-US" sz="900" kern="1200">
            <a:latin typeface="Gill Sans MT" panose="020B0502020104020203" pitchFamily="34" charset="0"/>
            <a:ea typeface="Cambria" panose="02040503050406030204" pitchFamily="18" charset="0"/>
          </a:endParaRPr>
        </a:p>
      </dsp:txBody>
      <dsp:txXfrm>
        <a:off x="2867" y="1102075"/>
        <a:ext cx="1196072" cy="598036"/>
      </dsp:txXfrm>
    </dsp:sp>
    <dsp:sp modelId="{F1968D76-72DC-4DA9-B0A6-CFD2A244F740}">
      <dsp:nvSpPr>
        <dsp:cNvPr id="0" name=""/>
        <dsp:cNvSpPr/>
      </dsp:nvSpPr>
      <dsp:spPr>
        <a:xfrm>
          <a:off x="1450115" y="1102075"/>
          <a:ext cx="1196072" cy="59803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bs-Latn-BA" sz="900" kern="1200">
              <a:latin typeface="Gill Sans MT" panose="020B0502020104020203" pitchFamily="34" charset="0"/>
              <a:ea typeface="Cambria" panose="02040503050406030204" pitchFamily="18" charset="0"/>
            </a:rPr>
            <a:t>Općinske službe </a:t>
          </a:r>
        </a:p>
        <a:p>
          <a:pPr lvl="0" algn="ctr" defTabSz="400050">
            <a:lnSpc>
              <a:spcPct val="90000"/>
            </a:lnSpc>
            <a:spcBef>
              <a:spcPct val="0"/>
            </a:spcBef>
            <a:spcAft>
              <a:spcPct val="35000"/>
            </a:spcAft>
          </a:pPr>
          <a:r>
            <a:rPr lang="bs-Latn-BA" sz="900" kern="1200">
              <a:latin typeface="Gill Sans MT" panose="020B0502020104020203" pitchFamily="34" charset="0"/>
              <a:ea typeface="Cambria" panose="02040503050406030204" pitchFamily="18" charset="0"/>
            </a:rPr>
            <a:t>(efekat)</a:t>
          </a:r>
          <a:endParaRPr lang="en-US" sz="900" kern="1200">
            <a:latin typeface="Gill Sans MT" panose="020B0502020104020203" pitchFamily="34" charset="0"/>
            <a:ea typeface="Cambria" panose="02040503050406030204" pitchFamily="18" charset="0"/>
          </a:endParaRPr>
        </a:p>
      </dsp:txBody>
      <dsp:txXfrm>
        <a:off x="1450115" y="1102075"/>
        <a:ext cx="1196072" cy="598036"/>
      </dsp:txXfrm>
    </dsp:sp>
    <dsp:sp modelId="{8B7A5DDA-D330-4255-BE51-651E1E3E7F40}">
      <dsp:nvSpPr>
        <dsp:cNvPr id="0" name=""/>
        <dsp:cNvSpPr/>
      </dsp:nvSpPr>
      <dsp:spPr>
        <a:xfrm>
          <a:off x="2897362" y="1102075"/>
          <a:ext cx="1196072" cy="59803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bs-Latn-BA" sz="900" kern="1200">
              <a:latin typeface="Gill Sans MT" panose="020B0502020104020203" pitchFamily="34" charset="0"/>
              <a:ea typeface="Cambria" panose="02040503050406030204" pitchFamily="18" charset="0"/>
            </a:rPr>
            <a:t>Statistički podaci </a:t>
          </a:r>
        </a:p>
        <a:p>
          <a:pPr lvl="0" algn="ctr" defTabSz="400050">
            <a:lnSpc>
              <a:spcPct val="90000"/>
            </a:lnSpc>
            <a:spcBef>
              <a:spcPct val="0"/>
            </a:spcBef>
            <a:spcAft>
              <a:spcPct val="35000"/>
            </a:spcAft>
          </a:pPr>
          <a:r>
            <a:rPr lang="bs-Latn-BA" sz="900" kern="1200">
              <a:latin typeface="Gill Sans MT" panose="020B0502020104020203" pitchFamily="34" charset="0"/>
              <a:ea typeface="Cambria" panose="02040503050406030204" pitchFamily="18" charset="0"/>
            </a:rPr>
            <a:t>(uticaj)</a:t>
          </a:r>
          <a:endParaRPr lang="en-US" sz="900" kern="1200">
            <a:latin typeface="Gill Sans MT" panose="020B0502020104020203" pitchFamily="34" charset="0"/>
            <a:ea typeface="Cambria" panose="02040503050406030204" pitchFamily="18" charset="0"/>
          </a:endParaRPr>
        </a:p>
      </dsp:txBody>
      <dsp:txXfrm>
        <a:off x="2897362" y="1102075"/>
        <a:ext cx="1196072" cy="598036"/>
      </dsp:txXfrm>
    </dsp:sp>
    <dsp:sp modelId="{8496DE34-5981-4596-92FF-8D9A104AA739}">
      <dsp:nvSpPr>
        <dsp:cNvPr id="0" name=""/>
        <dsp:cNvSpPr/>
      </dsp:nvSpPr>
      <dsp:spPr>
        <a:xfrm>
          <a:off x="4344610" y="1102075"/>
          <a:ext cx="1196072" cy="59803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bs-Latn-BA" sz="900" kern="1200">
              <a:latin typeface="Gill Sans MT" panose="020B0502020104020203" pitchFamily="34" charset="0"/>
              <a:ea typeface="Cambria" panose="02040503050406030204" pitchFamily="18" charset="0"/>
            </a:rPr>
            <a:t>Civilno društvo i GC FBIH </a:t>
          </a:r>
        </a:p>
        <a:p>
          <a:pPr lvl="0" algn="ctr" defTabSz="400050">
            <a:lnSpc>
              <a:spcPct val="90000"/>
            </a:lnSpc>
            <a:spcBef>
              <a:spcPct val="0"/>
            </a:spcBef>
            <a:spcAft>
              <a:spcPct val="35000"/>
            </a:spcAft>
          </a:pPr>
          <a:r>
            <a:rPr lang="bs-Latn-BA" sz="900" kern="1200">
              <a:latin typeface="Gill Sans MT" panose="020B0502020104020203" pitchFamily="34" charset="0"/>
              <a:ea typeface="Cambria" panose="02040503050406030204" pitchFamily="18" charset="0"/>
            </a:rPr>
            <a:t>(drugi prioriteti)</a:t>
          </a:r>
          <a:endParaRPr lang="en-US" sz="900" kern="1200">
            <a:latin typeface="Gill Sans MT" panose="020B0502020104020203" pitchFamily="34" charset="0"/>
            <a:ea typeface="Cambria" panose="02040503050406030204" pitchFamily="18" charset="0"/>
          </a:endParaRPr>
        </a:p>
      </dsp:txBody>
      <dsp:txXfrm>
        <a:off x="4344610" y="1102075"/>
        <a:ext cx="1196072" cy="5980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305303-06A7-44AE-A04D-0B86ACEB5AC3}">
      <dsp:nvSpPr>
        <dsp:cNvPr id="0" name=""/>
        <dsp:cNvSpPr/>
      </dsp:nvSpPr>
      <dsp:spPr>
        <a:xfrm>
          <a:off x="872737" y="920"/>
          <a:ext cx="4131062" cy="722916"/>
        </a:xfrm>
        <a:prstGeom prst="rect">
          <a:avLst/>
        </a:prstGeom>
        <a:solidFill>
          <a:schemeClr val="accent6">
            <a:lumMod val="7500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bs-Latn-BA" sz="1100" kern="1200"/>
            <a:t>Radna grupa </a:t>
          </a:r>
          <a:r>
            <a:rPr lang="bs-Latn-BA" sz="1100" kern="1200">
              <a:latin typeface="Gill Sans MT" panose="020B0502020104020203" pitchFamily="34" charset="0"/>
              <a:ea typeface="Cambria" panose="02040503050406030204" pitchFamily="18" charset="0"/>
            </a:rPr>
            <a:t> </a:t>
          </a:r>
          <a:r>
            <a:rPr lang="bs-Latn-BA" sz="1000" kern="1200">
              <a:latin typeface="Gill Sans MT" panose="020B0502020104020203" pitchFamily="34" charset="0"/>
              <a:ea typeface="Cambria" panose="02040503050406030204" pitchFamily="18" charset="0"/>
            </a:rPr>
            <a:t>dostavlja izvještaj Općinskom vijeću sa prijedlogom zaključaka i prioritetima za narednu godinu.</a:t>
          </a:r>
        </a:p>
        <a:p>
          <a:pPr lvl="0" algn="ctr" defTabSz="488950">
            <a:lnSpc>
              <a:spcPct val="90000"/>
            </a:lnSpc>
            <a:spcBef>
              <a:spcPct val="0"/>
            </a:spcBef>
            <a:spcAft>
              <a:spcPct val="35000"/>
            </a:spcAft>
          </a:pPr>
          <a:r>
            <a:rPr lang="bs-Latn-BA" sz="1000" kern="1200">
              <a:latin typeface="Gill Sans MT" panose="020B0502020104020203" pitchFamily="34" charset="0"/>
              <a:ea typeface="Cambria" panose="02040503050406030204" pitchFamily="18" charset="0"/>
            </a:rPr>
            <a:t>Izvještaj se javno objavljuje.</a:t>
          </a:r>
          <a:endParaRPr lang="en-US" sz="1000" kern="1200">
            <a:latin typeface="Gill Sans MT" panose="020B0502020104020203" pitchFamily="34" charset="0"/>
            <a:ea typeface="Cambria" panose="02040503050406030204" pitchFamily="18" charset="0"/>
          </a:endParaRPr>
        </a:p>
      </dsp:txBody>
      <dsp:txXfrm>
        <a:off x="872737" y="920"/>
        <a:ext cx="4131062" cy="722916"/>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AEE16A2D304EAFDDB93A40AC7C02" ma:contentTypeVersion="13" ma:contentTypeDescription="Create a new document." ma:contentTypeScope="" ma:versionID="8b44cff2386eee9d1e4b130e74cc52ee">
  <xsd:schema xmlns:xsd="http://www.w3.org/2001/XMLSchema" xmlns:xs="http://www.w3.org/2001/XMLSchema" xmlns:p="http://schemas.microsoft.com/office/2006/metadata/properties" xmlns:ns2="75d22011-3f2d-404d-87a4-0e88c442ab07" xmlns:ns3="de777af5-75c5-4059-8842-b3ca2d118c77" targetNamespace="http://schemas.microsoft.com/office/2006/metadata/properties" ma:root="true" ma:fieldsID="9897f99dbc7635b48d5abf01b42ab6aa" ns2:_="" ns3:_="">
    <xsd:import namespace="75d22011-3f2d-404d-87a4-0e88c442ab07"/>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22011-3f2d-404d-87a4-0e88c442a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32JKWRRJAUXM-1107251991-55756</_dlc_DocId>
    <_dlc_DocIdUrl xmlns="de777af5-75c5-4059-8842-b3ca2d118c77">
      <Url>https://undp.sharepoint.com/teams/BIH/WIE/_layouts/15/DocIdRedir.aspx?ID=32JKWRRJAUXM-1107251991-55756</Url>
      <Description>32JKWRRJAUXM-1107251991-55756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9B15-2D51-4A3A-AC23-C044BB95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22011-3f2d-404d-87a4-0e88c442ab07"/>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CFDB4-04FF-4ABF-AE9F-9D3A71496AF4}">
  <ds:schemaRefs>
    <ds:schemaRef ds:uri="http://schemas.microsoft.com/sharepoint/events"/>
  </ds:schemaRefs>
</ds:datastoreItem>
</file>

<file path=customXml/itemProps3.xml><?xml version="1.0" encoding="utf-8"?>
<ds:datastoreItem xmlns:ds="http://schemas.openxmlformats.org/officeDocument/2006/customXml" ds:itemID="{66C18A44-8E77-4202-82AF-C4A0759CBB83}">
  <ds:schemaRefs>
    <ds:schemaRef ds:uri="http://schemas.microsoft.com/sharepoint/v3/contenttype/forms"/>
  </ds:schemaRefs>
</ds:datastoreItem>
</file>

<file path=customXml/itemProps4.xml><?xml version="1.0" encoding="utf-8"?>
<ds:datastoreItem xmlns:ds="http://schemas.openxmlformats.org/officeDocument/2006/customXml" ds:itemID="{B3EE44E6-706A-45E5-988D-4EA80709F861}">
  <ds:schemaRefs>
    <ds:schemaRef ds:uri="http://schemas.microsoft.com/office/2006/documentManagement/types"/>
    <ds:schemaRef ds:uri="http://purl.org/dc/terms/"/>
    <ds:schemaRef ds:uri="http://www.w3.org/XML/1998/namespace"/>
    <ds:schemaRef ds:uri="de777af5-75c5-4059-8842-b3ca2d118c77"/>
    <ds:schemaRef ds:uri="http://purl.org/dc/elements/1.1/"/>
    <ds:schemaRef ds:uri="75d22011-3f2d-404d-87a4-0e88c442ab07"/>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79FF747-EB6B-411E-AE65-B32DBD71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40</Pages>
  <Words>11910</Words>
  <Characters>67892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79643</CharactersWithSpaces>
  <SharedDoc>false</SharedDoc>
  <HLinks>
    <vt:vector size="138" baseType="variant">
      <vt:variant>
        <vt:i4>2949201</vt:i4>
      </vt:variant>
      <vt:variant>
        <vt:i4>123</vt:i4>
      </vt:variant>
      <vt:variant>
        <vt:i4>0</vt:i4>
      </vt:variant>
      <vt:variant>
        <vt:i4>5</vt:i4>
      </vt:variant>
      <vt:variant>
        <vt:lpwstr>https://bs.wikipedia.org/wiki/Novo_Sarajevo</vt:lpwstr>
      </vt:variant>
      <vt:variant>
        <vt:lpwstr/>
      </vt:variant>
      <vt:variant>
        <vt:i4>393262</vt:i4>
      </vt:variant>
      <vt:variant>
        <vt:i4>120</vt:i4>
      </vt:variant>
      <vt:variant>
        <vt:i4>0</vt:i4>
      </vt:variant>
      <vt:variant>
        <vt:i4>5</vt:i4>
      </vt:variant>
      <vt:variant>
        <vt:lpwstr>https://bs.wikipedia.org/wiki/Centar,_Sarajevo</vt:lpwstr>
      </vt:variant>
      <vt:variant>
        <vt:lpwstr/>
      </vt:variant>
      <vt:variant>
        <vt:i4>2883691</vt:i4>
      </vt:variant>
      <vt:variant>
        <vt:i4>117</vt:i4>
      </vt:variant>
      <vt:variant>
        <vt:i4>0</vt:i4>
      </vt:variant>
      <vt:variant>
        <vt:i4>5</vt:i4>
      </vt:variant>
      <vt:variant>
        <vt:lpwstr>https://bs.wikipedia.org/wiki/Isto%C4%8Dno_Novo_Sarajevo</vt:lpwstr>
      </vt:variant>
      <vt:variant>
        <vt:lpwstr/>
      </vt:variant>
      <vt:variant>
        <vt:i4>1704029</vt:i4>
      </vt:variant>
      <vt:variant>
        <vt:i4>114</vt:i4>
      </vt:variant>
      <vt:variant>
        <vt:i4>0</vt:i4>
      </vt:variant>
      <vt:variant>
        <vt:i4>5</vt:i4>
      </vt:variant>
      <vt:variant>
        <vt:lpwstr>https://bs.wikipedia.org/wiki/Isto%C4%8Dni_Stari_Grad</vt:lpwstr>
      </vt:variant>
      <vt:variant>
        <vt:lpwstr/>
      </vt:variant>
      <vt:variant>
        <vt:i4>4653140</vt:i4>
      </vt:variant>
      <vt:variant>
        <vt:i4>111</vt:i4>
      </vt:variant>
      <vt:variant>
        <vt:i4>0</vt:i4>
      </vt:variant>
      <vt:variant>
        <vt:i4>5</vt:i4>
      </vt:variant>
      <vt:variant>
        <vt:lpwstr>https://bs.wikipedia.org/wiki/Ilija%C5%A1</vt:lpwstr>
      </vt:variant>
      <vt:variant>
        <vt:lpwstr/>
      </vt:variant>
      <vt:variant>
        <vt:i4>1114171</vt:i4>
      </vt:variant>
      <vt:variant>
        <vt:i4>104</vt:i4>
      </vt:variant>
      <vt:variant>
        <vt:i4>0</vt:i4>
      </vt:variant>
      <vt:variant>
        <vt:i4>5</vt:i4>
      </vt:variant>
      <vt:variant>
        <vt:lpwstr/>
      </vt:variant>
      <vt:variant>
        <vt:lpwstr>_Toc82084975</vt:lpwstr>
      </vt:variant>
      <vt:variant>
        <vt:i4>1048635</vt:i4>
      </vt:variant>
      <vt:variant>
        <vt:i4>98</vt:i4>
      </vt:variant>
      <vt:variant>
        <vt:i4>0</vt:i4>
      </vt:variant>
      <vt:variant>
        <vt:i4>5</vt:i4>
      </vt:variant>
      <vt:variant>
        <vt:lpwstr/>
      </vt:variant>
      <vt:variant>
        <vt:lpwstr>_Toc82084974</vt:lpwstr>
      </vt:variant>
      <vt:variant>
        <vt:i4>1507387</vt:i4>
      </vt:variant>
      <vt:variant>
        <vt:i4>92</vt:i4>
      </vt:variant>
      <vt:variant>
        <vt:i4>0</vt:i4>
      </vt:variant>
      <vt:variant>
        <vt:i4>5</vt:i4>
      </vt:variant>
      <vt:variant>
        <vt:lpwstr/>
      </vt:variant>
      <vt:variant>
        <vt:lpwstr>_Toc82084973</vt:lpwstr>
      </vt:variant>
      <vt:variant>
        <vt:i4>1441851</vt:i4>
      </vt:variant>
      <vt:variant>
        <vt:i4>86</vt:i4>
      </vt:variant>
      <vt:variant>
        <vt:i4>0</vt:i4>
      </vt:variant>
      <vt:variant>
        <vt:i4>5</vt:i4>
      </vt:variant>
      <vt:variant>
        <vt:lpwstr/>
      </vt:variant>
      <vt:variant>
        <vt:lpwstr>_Toc82084972</vt:lpwstr>
      </vt:variant>
      <vt:variant>
        <vt:i4>1376315</vt:i4>
      </vt:variant>
      <vt:variant>
        <vt:i4>80</vt:i4>
      </vt:variant>
      <vt:variant>
        <vt:i4>0</vt:i4>
      </vt:variant>
      <vt:variant>
        <vt:i4>5</vt:i4>
      </vt:variant>
      <vt:variant>
        <vt:lpwstr/>
      </vt:variant>
      <vt:variant>
        <vt:lpwstr>_Toc82084971</vt:lpwstr>
      </vt:variant>
      <vt:variant>
        <vt:i4>1310779</vt:i4>
      </vt:variant>
      <vt:variant>
        <vt:i4>74</vt:i4>
      </vt:variant>
      <vt:variant>
        <vt:i4>0</vt:i4>
      </vt:variant>
      <vt:variant>
        <vt:i4>5</vt:i4>
      </vt:variant>
      <vt:variant>
        <vt:lpwstr/>
      </vt:variant>
      <vt:variant>
        <vt:lpwstr>_Toc82084970</vt:lpwstr>
      </vt:variant>
      <vt:variant>
        <vt:i4>1900602</vt:i4>
      </vt:variant>
      <vt:variant>
        <vt:i4>68</vt:i4>
      </vt:variant>
      <vt:variant>
        <vt:i4>0</vt:i4>
      </vt:variant>
      <vt:variant>
        <vt:i4>5</vt:i4>
      </vt:variant>
      <vt:variant>
        <vt:lpwstr/>
      </vt:variant>
      <vt:variant>
        <vt:lpwstr>_Toc82084969</vt:lpwstr>
      </vt:variant>
      <vt:variant>
        <vt:i4>1835066</vt:i4>
      </vt:variant>
      <vt:variant>
        <vt:i4>62</vt:i4>
      </vt:variant>
      <vt:variant>
        <vt:i4>0</vt:i4>
      </vt:variant>
      <vt:variant>
        <vt:i4>5</vt:i4>
      </vt:variant>
      <vt:variant>
        <vt:lpwstr/>
      </vt:variant>
      <vt:variant>
        <vt:lpwstr>_Toc82084968</vt:lpwstr>
      </vt:variant>
      <vt:variant>
        <vt:i4>1245242</vt:i4>
      </vt:variant>
      <vt:variant>
        <vt:i4>56</vt:i4>
      </vt:variant>
      <vt:variant>
        <vt:i4>0</vt:i4>
      </vt:variant>
      <vt:variant>
        <vt:i4>5</vt:i4>
      </vt:variant>
      <vt:variant>
        <vt:lpwstr/>
      </vt:variant>
      <vt:variant>
        <vt:lpwstr>_Toc82084967</vt:lpwstr>
      </vt:variant>
      <vt:variant>
        <vt:i4>1179706</vt:i4>
      </vt:variant>
      <vt:variant>
        <vt:i4>50</vt:i4>
      </vt:variant>
      <vt:variant>
        <vt:i4>0</vt:i4>
      </vt:variant>
      <vt:variant>
        <vt:i4>5</vt:i4>
      </vt:variant>
      <vt:variant>
        <vt:lpwstr/>
      </vt:variant>
      <vt:variant>
        <vt:lpwstr>_Toc82084966</vt:lpwstr>
      </vt:variant>
      <vt:variant>
        <vt:i4>1114170</vt:i4>
      </vt:variant>
      <vt:variant>
        <vt:i4>44</vt:i4>
      </vt:variant>
      <vt:variant>
        <vt:i4>0</vt:i4>
      </vt:variant>
      <vt:variant>
        <vt:i4>5</vt:i4>
      </vt:variant>
      <vt:variant>
        <vt:lpwstr/>
      </vt:variant>
      <vt:variant>
        <vt:lpwstr>_Toc82084965</vt:lpwstr>
      </vt:variant>
      <vt:variant>
        <vt:i4>1048634</vt:i4>
      </vt:variant>
      <vt:variant>
        <vt:i4>38</vt:i4>
      </vt:variant>
      <vt:variant>
        <vt:i4>0</vt:i4>
      </vt:variant>
      <vt:variant>
        <vt:i4>5</vt:i4>
      </vt:variant>
      <vt:variant>
        <vt:lpwstr/>
      </vt:variant>
      <vt:variant>
        <vt:lpwstr>_Toc82084964</vt:lpwstr>
      </vt:variant>
      <vt:variant>
        <vt:i4>1507386</vt:i4>
      </vt:variant>
      <vt:variant>
        <vt:i4>32</vt:i4>
      </vt:variant>
      <vt:variant>
        <vt:i4>0</vt:i4>
      </vt:variant>
      <vt:variant>
        <vt:i4>5</vt:i4>
      </vt:variant>
      <vt:variant>
        <vt:lpwstr/>
      </vt:variant>
      <vt:variant>
        <vt:lpwstr>_Toc82084963</vt:lpwstr>
      </vt:variant>
      <vt:variant>
        <vt:i4>1441850</vt:i4>
      </vt:variant>
      <vt:variant>
        <vt:i4>26</vt:i4>
      </vt:variant>
      <vt:variant>
        <vt:i4>0</vt:i4>
      </vt:variant>
      <vt:variant>
        <vt:i4>5</vt:i4>
      </vt:variant>
      <vt:variant>
        <vt:lpwstr/>
      </vt:variant>
      <vt:variant>
        <vt:lpwstr>_Toc82084962</vt:lpwstr>
      </vt:variant>
      <vt:variant>
        <vt:i4>1376314</vt:i4>
      </vt:variant>
      <vt:variant>
        <vt:i4>20</vt:i4>
      </vt:variant>
      <vt:variant>
        <vt:i4>0</vt:i4>
      </vt:variant>
      <vt:variant>
        <vt:i4>5</vt:i4>
      </vt:variant>
      <vt:variant>
        <vt:lpwstr/>
      </vt:variant>
      <vt:variant>
        <vt:lpwstr>_Toc82084961</vt:lpwstr>
      </vt:variant>
      <vt:variant>
        <vt:i4>1310778</vt:i4>
      </vt:variant>
      <vt:variant>
        <vt:i4>14</vt:i4>
      </vt:variant>
      <vt:variant>
        <vt:i4>0</vt:i4>
      </vt:variant>
      <vt:variant>
        <vt:i4>5</vt:i4>
      </vt:variant>
      <vt:variant>
        <vt:lpwstr/>
      </vt:variant>
      <vt:variant>
        <vt:lpwstr>_Toc82084960</vt:lpwstr>
      </vt:variant>
      <vt:variant>
        <vt:i4>1900601</vt:i4>
      </vt:variant>
      <vt:variant>
        <vt:i4>8</vt:i4>
      </vt:variant>
      <vt:variant>
        <vt:i4>0</vt:i4>
      </vt:variant>
      <vt:variant>
        <vt:i4>5</vt:i4>
      </vt:variant>
      <vt:variant>
        <vt:lpwstr/>
      </vt:variant>
      <vt:variant>
        <vt:lpwstr>_Toc82084959</vt:lpwstr>
      </vt:variant>
      <vt:variant>
        <vt:i4>1835065</vt:i4>
      </vt:variant>
      <vt:variant>
        <vt:i4>2</vt:i4>
      </vt:variant>
      <vt:variant>
        <vt:i4>0</vt:i4>
      </vt:variant>
      <vt:variant>
        <vt:i4>5</vt:i4>
      </vt:variant>
      <vt:variant>
        <vt:lpwstr/>
      </vt:variant>
      <vt:variant>
        <vt:lpwstr>_Toc82084958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Kadribasic</dc:creator>
  <cp:lastModifiedBy>User</cp:lastModifiedBy>
  <cp:revision>33</cp:revision>
  <cp:lastPrinted>2024-10-04T10:53:00Z</cp:lastPrinted>
  <dcterms:created xsi:type="dcterms:W3CDTF">2024-05-23T13:55:00Z</dcterms:created>
  <dcterms:modified xsi:type="dcterms:W3CDTF">2024-10-04T10:53:00Z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Microsoft® Word 2013</vt:lpwstr>
  </property>
  <property fmtid="{D5CDD505-2E9C-101B-9397-08002B2CF9AE}" pid="4" name="LastSaved">
    <vt:filetime>2018-06-11T00:00:00Z</vt:filetime>
  </property>
  <property fmtid="{D5CDD505-2E9C-101B-9397-08002B2CF9AE}" pid="5" name="ContentTypeId">
    <vt:lpwstr>0x010100714CAEE16A2D304EAFDDB93A40AC7C02</vt:lpwstr>
  </property>
  <property fmtid="{D5CDD505-2E9C-101B-9397-08002B2CF9AE}" pid="6" name="_dlc_DocIdItemGuid">
    <vt:lpwstr>92d711e3-23ae-412d-88be-78e6c8dee12d</vt:lpwstr>
  </property>
  <property fmtid="{D5CDD505-2E9C-101B-9397-08002B2CF9AE}" pid="7" name="GrammarlyDocumentId">
    <vt:lpwstr>b33a7bf101f6ea0b6cd8111005adcad44aec955dd5abc96b766a97d5862e71b5</vt:lpwstr>
  </property>
</Properties>
</file>